
<file path=[Content_Types].xml><?xml version="1.0" encoding="utf-8"?>
<Types xmlns="http://schemas.openxmlformats.org/package/2006/content-types">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ffffd"/>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B87FEC" w14:paraId="5B08C089" w14:textId="77777777">
        <w:tc>
          <w:tcPr>
            <w:tcW w:w="509" w:type="dxa"/>
          </w:tcPr>
          <w:p w14:paraId="0A91FE57" w14:textId="77777777" w:rsidR="00B87FEC" w:rsidRDefault="00000000">
            <w:pPr>
              <w:pStyle w:val="affff6"/>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1DD6F885" w14:textId="77777777" w:rsidR="00B87FEC" w:rsidRDefault="00000000">
            <w:pPr>
              <w:pStyle w:val="affff6"/>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13.060.99</w:t>
            </w:r>
            <w:r>
              <w:rPr>
                <w:rFonts w:ascii="黑体" w:eastAsia="黑体" w:hAnsi="黑体"/>
                <w:sz w:val="21"/>
                <w:szCs w:val="21"/>
              </w:rPr>
              <w:t xml:space="preserve"> </w:t>
            </w:r>
            <w:r>
              <w:rPr>
                <w:rFonts w:ascii="黑体" w:eastAsia="黑体" w:hAnsi="黑体"/>
                <w:sz w:val="21"/>
                <w:szCs w:val="21"/>
              </w:rPr>
              <w:fldChar w:fldCharType="end"/>
            </w:r>
            <w:bookmarkEnd w:id="0"/>
          </w:p>
        </w:tc>
      </w:tr>
      <w:tr w:rsidR="00B87FEC" w14:paraId="3DA4A6E4" w14:textId="77777777">
        <w:tc>
          <w:tcPr>
            <w:tcW w:w="509" w:type="dxa"/>
          </w:tcPr>
          <w:p w14:paraId="79CF26C7" w14:textId="77777777" w:rsidR="00B87FEC" w:rsidRDefault="00000000">
            <w:pPr>
              <w:pStyle w:val="affff6"/>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1B0F866C" w14:textId="77777777" w:rsidR="00B87FEC" w:rsidRDefault="00000000">
            <w:pPr>
              <w:pStyle w:val="affff6"/>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Z10</w:t>
            </w:r>
            <w:r>
              <w:rPr>
                <w:rFonts w:ascii="黑体" w:eastAsia="黑体" w:hAnsi="黑体"/>
                <w:sz w:val="21"/>
                <w:szCs w:val="21"/>
              </w:rPr>
              <w:t>     </w:t>
            </w:r>
            <w:r>
              <w:rPr>
                <w:rFonts w:ascii="黑体" w:eastAsia="黑体" w:hAnsi="黑体"/>
                <w:sz w:val="21"/>
                <w:szCs w:val="21"/>
              </w:rPr>
              <w:fldChar w:fldCharType="end"/>
            </w:r>
            <w:bookmarkEnd w:id="1"/>
          </w:p>
        </w:tc>
      </w:tr>
    </w:tbl>
    <w:tbl>
      <w:tblPr>
        <w:tblStyle w:val="affffd"/>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B87FEC" w14:paraId="4214F969" w14:textId="77777777">
        <w:tc>
          <w:tcPr>
            <w:tcW w:w="6407" w:type="dxa"/>
          </w:tcPr>
          <w:p w14:paraId="70A34182" w14:textId="77777777" w:rsidR="00B87FEC" w:rsidRDefault="00000000">
            <w:pPr>
              <w:pStyle w:val="afffff5"/>
              <w:framePr w:w="0" w:hRule="auto" w:wrap="auto" w:hAnchor="text" w:xAlign="left" w:yAlign="inline" w:anchorLock="0"/>
              <w:rPr>
                <w:rFonts w:ascii="宋体" w:hAnsi="宋体" w:hint="eastAsia"/>
                <w:sz w:val="28"/>
                <w:szCs w:val="28"/>
              </w:rPr>
            </w:pPr>
            <w:bookmarkStart w:id="2" w:name="_Hlk26473981"/>
            <w:r>
              <w:rPr>
                <w:noProof/>
              </w:rPr>
              <w:drawing>
                <wp:inline distT="0" distB="0" distL="0" distR="0" wp14:anchorId="39E2164D" wp14:editId="317E4CAF">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46</w:t>
            </w:r>
            <w:r>
              <w:fldChar w:fldCharType="end"/>
            </w:r>
            <w:bookmarkEnd w:id="3"/>
          </w:p>
        </w:tc>
      </w:tr>
    </w:tbl>
    <w:p w14:paraId="39B0FB40" w14:textId="77777777" w:rsidR="00B87FEC" w:rsidRDefault="00000000">
      <w:pPr>
        <w:pStyle w:val="afffff6"/>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海南省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14:paraId="55A39260" w14:textId="77777777" w:rsidR="00B87FEC" w:rsidRDefault="00000000">
      <w:pPr>
        <w:pStyle w:val="affffffffff8"/>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46</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7F335BB1" w14:textId="77777777" w:rsidR="00B87FEC" w:rsidRDefault="00000000">
      <w:pPr>
        <w:pStyle w:val="affffffffff9"/>
        <w:framePr w:wrap="auto"/>
        <w:rPr>
          <w:rFonts w:hAnsi="黑体" w:hint="eastAsia"/>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705187F0" w14:textId="77777777" w:rsidR="00B87FEC" w:rsidRDefault="00000000">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55509EB4" wp14:editId="10E54406">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02D8FF19" w14:textId="77777777" w:rsidR="00B87FEC" w:rsidRDefault="00B87FEC">
      <w:pPr>
        <w:pStyle w:val="afffff6"/>
        <w:framePr w:w="9639" w:h="6976" w:hRule="exact" w:hSpace="0" w:vSpace="0" w:wrap="around" w:hAnchor="page" w:y="6408"/>
        <w:jc w:val="center"/>
        <w:rPr>
          <w:rFonts w:ascii="黑体" w:eastAsia="黑体" w:hAnsi="黑体" w:hint="eastAsia"/>
          <w:b w:val="0"/>
          <w:bCs w:val="0"/>
          <w:w w:val="100"/>
        </w:rPr>
      </w:pPr>
    </w:p>
    <w:p w14:paraId="59BF0DC4" w14:textId="77777777" w:rsidR="00B87FEC" w:rsidRDefault="00000000">
      <w:pPr>
        <w:pStyle w:val="affffffffffa"/>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海水  挥发性酚的测定  流动注射-4-氨基安替比林分光光度法</w:t>
      </w:r>
      <w:r>
        <w:fldChar w:fldCharType="end"/>
      </w:r>
      <w:bookmarkEnd w:id="9"/>
    </w:p>
    <w:p w14:paraId="117FEE14" w14:textId="77777777" w:rsidR="00B87FEC" w:rsidRDefault="00B87FEC">
      <w:pPr>
        <w:framePr w:w="9639" w:h="6974" w:hRule="exact" w:wrap="around" w:vAnchor="page" w:hAnchor="page" w:x="1419" w:y="6408" w:anchorLock="1"/>
        <w:ind w:left="-1418"/>
      </w:pPr>
    </w:p>
    <w:p w14:paraId="73DD1F86" w14:textId="77777777" w:rsidR="00B87FEC" w:rsidRDefault="00000000">
      <w:pPr>
        <w:pStyle w:val="afffffffe"/>
        <w:framePr w:w="9639" w:h="6974" w:hRule="exact" w:wrap="around" w:vAnchor="page" w:hAnchor="page" w:x="1419" w:y="6408" w:anchorLock="1"/>
        <w:textAlignment w:val="bottom"/>
        <w:rPr>
          <w:rFonts w:ascii="黑体" w:eastAsia="黑体" w:hAnsi="黑体" w:hint="eastAsia"/>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hint="eastAsia"/>
          <w:szCs w:val="28"/>
        </w:rPr>
        <w:t>Seawater quality-Determination of volatile phenols-Flow</w:t>
      </w:r>
    </w:p>
    <w:p w14:paraId="050F429B" w14:textId="77777777" w:rsidR="00B87FEC" w:rsidRDefault="00000000">
      <w:pPr>
        <w:pStyle w:val="afffffffe"/>
        <w:framePr w:w="9639" w:h="6974" w:hRule="exact" w:wrap="around" w:vAnchor="page" w:hAnchor="page" w:x="1419" w:y="6408" w:anchorLock="1"/>
        <w:textAlignment w:val="bottom"/>
        <w:rPr>
          <w:rFonts w:ascii="黑体" w:eastAsia="黑体" w:hAnsi="黑体" w:hint="eastAsia"/>
          <w:szCs w:val="28"/>
        </w:rPr>
      </w:pPr>
      <w:r>
        <w:rPr>
          <w:rFonts w:ascii="黑体" w:eastAsia="黑体" w:hAnsi="黑体" w:hint="eastAsia"/>
          <w:szCs w:val="28"/>
        </w:rPr>
        <w:t>injection analysis（FIA）and 4-AAP spectrophotometric method</w:t>
      </w:r>
      <w:r>
        <w:rPr>
          <w:rFonts w:ascii="黑体" w:eastAsia="黑体" w:hAnsi="黑体"/>
          <w:szCs w:val="28"/>
        </w:rPr>
        <w:fldChar w:fldCharType="end"/>
      </w:r>
      <w:bookmarkEnd w:id="10"/>
    </w:p>
    <w:p w14:paraId="357AEF94" w14:textId="77777777" w:rsidR="00B87FEC" w:rsidRDefault="00B87FEC">
      <w:pPr>
        <w:framePr w:w="9639" w:h="6974" w:hRule="exact" w:wrap="around" w:vAnchor="page" w:hAnchor="page" w:x="1419" w:y="6408" w:anchorLock="1"/>
        <w:spacing w:line="760" w:lineRule="exact"/>
        <w:ind w:left="-1418"/>
      </w:pPr>
    </w:p>
    <w:p w14:paraId="4845CE3E" w14:textId="77777777" w:rsidR="00B87FEC" w:rsidRDefault="00B87FEC">
      <w:pPr>
        <w:pStyle w:val="afffffffe"/>
        <w:framePr w:w="9639" w:h="6974" w:hRule="exact" w:wrap="around" w:vAnchor="page" w:hAnchor="page" w:x="1419" w:y="6408" w:anchorLock="1"/>
        <w:textAlignment w:val="bottom"/>
        <w:rPr>
          <w:rFonts w:eastAsia="黑体"/>
          <w:szCs w:val="28"/>
        </w:rPr>
      </w:pPr>
    </w:p>
    <w:p w14:paraId="3905F352" w14:textId="77777777" w:rsidR="00B87FEC" w:rsidRDefault="00000000">
      <w:pPr>
        <w:pStyle w:val="afffffffe"/>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p>
    <w:p w14:paraId="34545F9D" w14:textId="77777777" w:rsidR="00B87FEC" w:rsidRDefault="00000000">
      <w:pPr>
        <w:pStyle w:val="afffffffe"/>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14:paraId="23E4E72C" w14:textId="77777777" w:rsidR="00B87FEC" w:rsidRDefault="00000000">
      <w:pPr>
        <w:pStyle w:val="afffffffe"/>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14:paraId="1F85545C" w14:textId="77777777" w:rsidR="00B87FEC" w:rsidRDefault="00000000">
      <w:pPr>
        <w:pStyle w:val="affffffffff6"/>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59020AF0" w14:textId="77777777" w:rsidR="00B87FEC" w:rsidRDefault="00000000">
      <w:pPr>
        <w:pStyle w:val="affffffffff7"/>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3E6A77E6" w14:textId="2F384234" w:rsidR="00B87FEC" w:rsidRDefault="00000000">
      <w:pPr>
        <w:pStyle w:val="affffffffe"/>
        <w:framePr w:h="584" w:hRule="exact" w:hSpace="181" w:vSpace="181" w:wrap="around" w:y="15027"/>
        <w:rPr>
          <w:rFonts w:hAnsi="黑体" w:hint="eastAsia"/>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海南省市场监督管理局</w:t>
      </w:r>
      <w:r>
        <w:rPr>
          <w:rFonts w:hAnsi="黑体"/>
          <w:w w:val="100"/>
          <w:sz w:val="28"/>
        </w:rPr>
        <w:fldChar w:fldCharType="end"/>
      </w:r>
      <w:bookmarkEnd w:id="20"/>
      <w:r>
        <w:rPr>
          <w:rFonts w:ascii="Times New Roman"/>
          <w:w w:val="100"/>
          <w:sz w:val="28"/>
        </w:rPr>
        <w:t>  </w:t>
      </w:r>
      <w:r>
        <w:rPr>
          <w:rStyle w:val="affffffffffff"/>
          <w:rFonts w:hAnsi="黑体" w:hint="eastAsia"/>
          <w:position w:val="0"/>
        </w:rPr>
        <w:t>发</w:t>
      </w:r>
      <w:r>
        <w:rPr>
          <w:rStyle w:val="affffffffffff"/>
          <w:rFonts w:hAnsi="黑体" w:hint="eastAsia"/>
          <w:spacing w:val="0"/>
          <w:position w:val="0"/>
        </w:rPr>
        <w:t>布</w:t>
      </w:r>
    </w:p>
    <w:p w14:paraId="15867CD0" w14:textId="77777777" w:rsidR="00B87FEC" w:rsidRDefault="00000000">
      <w:pPr>
        <w:rPr>
          <w:rFonts w:ascii="宋体" w:hAnsi="宋体" w:hint="eastAsia"/>
          <w:sz w:val="28"/>
          <w:szCs w:val="28"/>
        </w:rPr>
        <w:sectPr w:rsidR="00B87FEC">
          <w:headerReference w:type="even" r:id="rId10"/>
          <w:headerReference w:type="default" r:id="rId11"/>
          <w:footerReference w:type="even" r:id="rId12"/>
          <w:footerReference w:type="default" r:id="rId13"/>
          <w:headerReference w:type="first" r:id="rId14"/>
          <w:footerReference w:type="first" r:id="rId15"/>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466F4B7C" wp14:editId="36AF9B74">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636EEB43" w14:textId="77777777" w:rsidR="00B87FEC" w:rsidRDefault="00000000">
      <w:pPr>
        <w:pStyle w:val="afffffff0"/>
        <w:spacing w:after="468"/>
      </w:pPr>
      <w:bookmarkStart w:id="21" w:name="BookMark1"/>
      <w:r>
        <w:rPr>
          <w:rFonts w:hint="eastAsia"/>
          <w:spacing w:val="320"/>
        </w:rPr>
        <w:lastRenderedPageBreak/>
        <w:t>目</w:t>
      </w:r>
      <w:r>
        <w:rPr>
          <w:rFonts w:hint="eastAsia"/>
        </w:rPr>
        <w:t>次</w:t>
      </w:r>
    </w:p>
    <w:p w14:paraId="31444FEB" w14:textId="77777777" w:rsidR="00B87FEC" w:rsidRDefault="00000000" w:rsidP="000F5562">
      <w:pPr>
        <w:pStyle w:val="TOC1"/>
        <w:tabs>
          <w:tab w:val="right" w:leader="dot" w:pos="9344"/>
        </w:tabs>
        <w:spacing w:line="240" w:lineRule="auto"/>
        <w:rPr>
          <w:rFonts w:asciiTheme="minorHAnsi" w:eastAsiaTheme="minorEastAsia" w:hAnsiTheme="minorHAnsi" w:cstheme="minorBidi" w:hint="eastAsia"/>
          <w:szCs w:val="22"/>
          <w14:ligatures w14:val="standardContextual"/>
        </w:rPr>
      </w:pPr>
      <w:r>
        <w:fldChar w:fldCharType="begin"/>
      </w:r>
      <w:r>
        <w:instrText xml:space="preserve"> </w:instrText>
      </w:r>
      <w:r>
        <w:rPr>
          <w:rFonts w:hint="eastAsia"/>
        </w:rPr>
        <w:instrText>TOC \o "1-1" \h \t "标准文件_一级条标题,2,标准文件_附录一级条标题,2,"</w:instrText>
      </w:r>
      <w:r>
        <w:instrText xml:space="preserve"> </w:instrText>
      </w:r>
      <w:r>
        <w:fldChar w:fldCharType="separate"/>
      </w:r>
      <w:hyperlink w:anchor="_Toc184902551" w:history="1">
        <w:r w:rsidR="00B87FEC">
          <w:rPr>
            <w:rStyle w:val="afffff1"/>
            <w:rFonts w:hint="eastAsia"/>
            <w:spacing w:val="320"/>
          </w:rPr>
          <w:t>前</w:t>
        </w:r>
        <w:r w:rsidR="00B87FEC">
          <w:rPr>
            <w:rStyle w:val="afffff1"/>
            <w:rFonts w:hint="eastAsia"/>
          </w:rPr>
          <w:t>言</w:t>
        </w:r>
        <w:r w:rsidR="00B87FEC">
          <w:rPr>
            <w:rFonts w:hint="eastAsia"/>
          </w:rPr>
          <w:tab/>
        </w:r>
        <w:r w:rsidR="00B87FEC">
          <w:rPr>
            <w:rFonts w:hint="eastAsia"/>
          </w:rPr>
          <w:fldChar w:fldCharType="begin"/>
        </w:r>
        <w:r w:rsidR="00B87FEC">
          <w:rPr>
            <w:rFonts w:hint="eastAsia"/>
          </w:rPr>
          <w:instrText xml:space="preserve"> </w:instrText>
        </w:r>
        <w:r w:rsidR="00B87FEC">
          <w:instrText>PAGEREF _Toc184902551 \h</w:instrText>
        </w:r>
        <w:r w:rsidR="00B87FEC">
          <w:rPr>
            <w:rFonts w:hint="eastAsia"/>
          </w:rPr>
          <w:instrText xml:space="preserve"> </w:instrText>
        </w:r>
        <w:r w:rsidR="00B87FEC">
          <w:rPr>
            <w:rFonts w:hint="eastAsia"/>
          </w:rPr>
        </w:r>
        <w:r w:rsidR="00B87FEC">
          <w:rPr>
            <w:rFonts w:hint="eastAsia"/>
          </w:rPr>
          <w:fldChar w:fldCharType="separate"/>
        </w:r>
        <w:r w:rsidR="00B87FEC">
          <w:t>II</w:t>
        </w:r>
        <w:r w:rsidR="00B87FEC">
          <w:rPr>
            <w:rFonts w:hint="eastAsia"/>
          </w:rPr>
          <w:fldChar w:fldCharType="end"/>
        </w:r>
      </w:hyperlink>
    </w:p>
    <w:p w14:paraId="24BAB766" w14:textId="77777777" w:rsidR="00B87FEC" w:rsidRDefault="00B87FEC" w:rsidP="000F5562">
      <w:pPr>
        <w:pStyle w:val="TOC1"/>
        <w:tabs>
          <w:tab w:val="right" w:leader="dot" w:pos="9344"/>
        </w:tabs>
        <w:spacing w:line="240" w:lineRule="auto"/>
        <w:rPr>
          <w:rFonts w:asciiTheme="minorHAnsi" w:eastAsiaTheme="minorEastAsia" w:hAnsiTheme="minorHAnsi" w:cstheme="minorBidi" w:hint="eastAsia"/>
          <w:szCs w:val="22"/>
          <w14:ligatures w14:val="standardContextual"/>
        </w:rPr>
      </w:pPr>
      <w:hyperlink w:anchor="_Toc184902552" w:history="1">
        <w:r>
          <w:rPr>
            <w:rStyle w:val="afffff1"/>
            <w:rFonts w:hint="eastAsia"/>
          </w:rPr>
          <w:t>1 范围</w:t>
        </w:r>
        <w:r>
          <w:rPr>
            <w:rFonts w:hint="eastAsia"/>
          </w:rPr>
          <w:tab/>
        </w:r>
        <w:r>
          <w:rPr>
            <w:rFonts w:hint="eastAsia"/>
          </w:rPr>
          <w:fldChar w:fldCharType="begin"/>
        </w:r>
        <w:r>
          <w:rPr>
            <w:rFonts w:hint="eastAsia"/>
          </w:rPr>
          <w:instrText xml:space="preserve"> </w:instrText>
        </w:r>
        <w:r>
          <w:instrText>PAGEREF _Toc184902552 \h</w:instrText>
        </w:r>
        <w:r>
          <w:rPr>
            <w:rFonts w:hint="eastAsia"/>
          </w:rPr>
          <w:instrText xml:space="preserve"> </w:instrText>
        </w:r>
        <w:r>
          <w:rPr>
            <w:rFonts w:hint="eastAsia"/>
          </w:rPr>
        </w:r>
        <w:r>
          <w:rPr>
            <w:rFonts w:hint="eastAsia"/>
          </w:rPr>
          <w:fldChar w:fldCharType="separate"/>
        </w:r>
        <w:r>
          <w:t>1</w:t>
        </w:r>
        <w:r>
          <w:rPr>
            <w:rFonts w:hint="eastAsia"/>
          </w:rPr>
          <w:fldChar w:fldCharType="end"/>
        </w:r>
      </w:hyperlink>
    </w:p>
    <w:p w14:paraId="2A1A9368" w14:textId="77777777" w:rsidR="00B87FEC" w:rsidRDefault="00B87FEC" w:rsidP="000F5562">
      <w:pPr>
        <w:pStyle w:val="TOC1"/>
        <w:tabs>
          <w:tab w:val="right" w:leader="dot" w:pos="9344"/>
        </w:tabs>
        <w:spacing w:line="240" w:lineRule="auto"/>
        <w:rPr>
          <w:rFonts w:asciiTheme="minorHAnsi" w:eastAsiaTheme="minorEastAsia" w:hAnsiTheme="minorHAnsi" w:cstheme="minorBidi" w:hint="eastAsia"/>
          <w:szCs w:val="22"/>
          <w14:ligatures w14:val="standardContextual"/>
        </w:rPr>
      </w:pPr>
      <w:hyperlink w:anchor="_Toc184902553" w:history="1">
        <w:r>
          <w:rPr>
            <w:rStyle w:val="afffff1"/>
            <w:rFonts w:hint="eastAsia"/>
          </w:rPr>
          <w:t>2 规范性引用文件</w:t>
        </w:r>
        <w:r>
          <w:rPr>
            <w:rFonts w:hint="eastAsia"/>
          </w:rPr>
          <w:tab/>
        </w:r>
        <w:r>
          <w:rPr>
            <w:rFonts w:hint="eastAsia"/>
          </w:rPr>
          <w:fldChar w:fldCharType="begin"/>
        </w:r>
        <w:r>
          <w:rPr>
            <w:rFonts w:hint="eastAsia"/>
          </w:rPr>
          <w:instrText xml:space="preserve"> </w:instrText>
        </w:r>
        <w:r>
          <w:instrText>PAGEREF _Toc184902553 \h</w:instrText>
        </w:r>
        <w:r>
          <w:rPr>
            <w:rFonts w:hint="eastAsia"/>
          </w:rPr>
          <w:instrText xml:space="preserve"> </w:instrText>
        </w:r>
        <w:r>
          <w:rPr>
            <w:rFonts w:hint="eastAsia"/>
          </w:rPr>
        </w:r>
        <w:r>
          <w:rPr>
            <w:rFonts w:hint="eastAsia"/>
          </w:rPr>
          <w:fldChar w:fldCharType="separate"/>
        </w:r>
        <w:r>
          <w:t>1</w:t>
        </w:r>
        <w:r>
          <w:rPr>
            <w:rFonts w:hint="eastAsia"/>
          </w:rPr>
          <w:fldChar w:fldCharType="end"/>
        </w:r>
      </w:hyperlink>
    </w:p>
    <w:p w14:paraId="5895BDF8" w14:textId="77777777" w:rsidR="00B87FEC" w:rsidRDefault="00B87FEC" w:rsidP="000F5562">
      <w:pPr>
        <w:pStyle w:val="TOC1"/>
        <w:tabs>
          <w:tab w:val="right" w:leader="dot" w:pos="9344"/>
        </w:tabs>
        <w:spacing w:line="240" w:lineRule="auto"/>
        <w:rPr>
          <w:rFonts w:asciiTheme="minorHAnsi" w:eastAsiaTheme="minorEastAsia" w:hAnsiTheme="minorHAnsi" w:cstheme="minorBidi" w:hint="eastAsia"/>
          <w:szCs w:val="22"/>
          <w14:ligatures w14:val="standardContextual"/>
        </w:rPr>
      </w:pPr>
      <w:hyperlink w:anchor="_Toc184902554" w:history="1">
        <w:r>
          <w:rPr>
            <w:rStyle w:val="afffff1"/>
            <w:rFonts w:hint="eastAsia"/>
          </w:rPr>
          <w:t>3 术语和定义</w:t>
        </w:r>
        <w:r>
          <w:rPr>
            <w:rFonts w:hint="eastAsia"/>
          </w:rPr>
          <w:tab/>
        </w:r>
        <w:r>
          <w:rPr>
            <w:rFonts w:hint="eastAsia"/>
          </w:rPr>
          <w:fldChar w:fldCharType="begin"/>
        </w:r>
        <w:r>
          <w:rPr>
            <w:rFonts w:hint="eastAsia"/>
          </w:rPr>
          <w:instrText xml:space="preserve"> </w:instrText>
        </w:r>
        <w:r>
          <w:instrText>PAGEREF _Toc184902554 \h</w:instrText>
        </w:r>
        <w:r>
          <w:rPr>
            <w:rFonts w:hint="eastAsia"/>
          </w:rPr>
          <w:instrText xml:space="preserve"> </w:instrText>
        </w:r>
        <w:r>
          <w:rPr>
            <w:rFonts w:hint="eastAsia"/>
          </w:rPr>
        </w:r>
        <w:r>
          <w:rPr>
            <w:rFonts w:hint="eastAsia"/>
          </w:rPr>
          <w:fldChar w:fldCharType="separate"/>
        </w:r>
        <w:r>
          <w:t>1</w:t>
        </w:r>
        <w:r>
          <w:rPr>
            <w:rFonts w:hint="eastAsia"/>
          </w:rPr>
          <w:fldChar w:fldCharType="end"/>
        </w:r>
      </w:hyperlink>
    </w:p>
    <w:p w14:paraId="03A5ADFC" w14:textId="77777777" w:rsidR="00B87FEC" w:rsidRDefault="00B87FEC" w:rsidP="000F5562">
      <w:pPr>
        <w:pStyle w:val="TOC1"/>
        <w:tabs>
          <w:tab w:val="right" w:leader="dot" w:pos="9344"/>
        </w:tabs>
        <w:spacing w:line="240" w:lineRule="auto"/>
        <w:rPr>
          <w:rFonts w:asciiTheme="minorHAnsi" w:eastAsiaTheme="minorEastAsia" w:hAnsiTheme="minorHAnsi" w:cstheme="minorBidi" w:hint="eastAsia"/>
          <w:szCs w:val="22"/>
          <w14:ligatures w14:val="standardContextual"/>
        </w:rPr>
      </w:pPr>
      <w:hyperlink w:anchor="_Toc184902555" w:history="1">
        <w:r>
          <w:rPr>
            <w:rStyle w:val="afffff1"/>
            <w:rFonts w:hint="eastAsia"/>
          </w:rPr>
          <w:t>4 方法原理</w:t>
        </w:r>
        <w:r>
          <w:rPr>
            <w:rFonts w:hint="eastAsia"/>
          </w:rPr>
          <w:tab/>
        </w:r>
        <w:r>
          <w:rPr>
            <w:rFonts w:hint="eastAsia"/>
          </w:rPr>
          <w:fldChar w:fldCharType="begin"/>
        </w:r>
        <w:r>
          <w:rPr>
            <w:rFonts w:hint="eastAsia"/>
          </w:rPr>
          <w:instrText xml:space="preserve"> </w:instrText>
        </w:r>
        <w:r>
          <w:instrText>PAGEREF _Toc184902555 \h</w:instrText>
        </w:r>
        <w:r>
          <w:rPr>
            <w:rFonts w:hint="eastAsia"/>
          </w:rPr>
          <w:instrText xml:space="preserve"> </w:instrText>
        </w:r>
        <w:r>
          <w:rPr>
            <w:rFonts w:hint="eastAsia"/>
          </w:rPr>
        </w:r>
        <w:r>
          <w:rPr>
            <w:rFonts w:hint="eastAsia"/>
          </w:rPr>
          <w:fldChar w:fldCharType="separate"/>
        </w:r>
        <w:r>
          <w:t>1</w:t>
        </w:r>
        <w:r>
          <w:rPr>
            <w:rFonts w:hint="eastAsia"/>
          </w:rPr>
          <w:fldChar w:fldCharType="end"/>
        </w:r>
      </w:hyperlink>
    </w:p>
    <w:p w14:paraId="06105CB0" w14:textId="77777777" w:rsidR="00B87FEC" w:rsidRDefault="00B87FEC" w:rsidP="000F5562">
      <w:pPr>
        <w:pStyle w:val="TOC1"/>
        <w:tabs>
          <w:tab w:val="right" w:leader="dot" w:pos="9344"/>
        </w:tabs>
        <w:spacing w:line="240" w:lineRule="auto"/>
        <w:rPr>
          <w:rFonts w:asciiTheme="minorHAnsi" w:eastAsiaTheme="minorEastAsia" w:hAnsiTheme="minorHAnsi" w:cstheme="minorBidi" w:hint="eastAsia"/>
          <w:szCs w:val="22"/>
          <w14:ligatures w14:val="standardContextual"/>
        </w:rPr>
      </w:pPr>
      <w:hyperlink w:anchor="_Toc184902556" w:history="1">
        <w:r>
          <w:rPr>
            <w:rStyle w:val="afffff1"/>
            <w:rFonts w:hint="eastAsia"/>
          </w:rPr>
          <w:t>5 干扰和消除</w:t>
        </w:r>
        <w:r>
          <w:rPr>
            <w:rFonts w:hint="eastAsia"/>
          </w:rPr>
          <w:tab/>
        </w:r>
        <w:r>
          <w:rPr>
            <w:rFonts w:hint="eastAsia"/>
          </w:rPr>
          <w:fldChar w:fldCharType="begin"/>
        </w:r>
        <w:r>
          <w:rPr>
            <w:rFonts w:hint="eastAsia"/>
          </w:rPr>
          <w:instrText xml:space="preserve"> </w:instrText>
        </w:r>
        <w:r>
          <w:instrText>PAGEREF _Toc184902556 \h</w:instrText>
        </w:r>
        <w:r>
          <w:rPr>
            <w:rFonts w:hint="eastAsia"/>
          </w:rPr>
          <w:instrText xml:space="preserve"> </w:instrText>
        </w:r>
        <w:r>
          <w:rPr>
            <w:rFonts w:hint="eastAsia"/>
          </w:rPr>
        </w:r>
        <w:r>
          <w:rPr>
            <w:rFonts w:hint="eastAsia"/>
          </w:rPr>
          <w:fldChar w:fldCharType="separate"/>
        </w:r>
        <w:r>
          <w:t>1</w:t>
        </w:r>
        <w:r>
          <w:rPr>
            <w:rFonts w:hint="eastAsia"/>
          </w:rPr>
          <w:fldChar w:fldCharType="end"/>
        </w:r>
      </w:hyperlink>
    </w:p>
    <w:p w14:paraId="3CC091FF" w14:textId="77777777" w:rsidR="00B87FEC" w:rsidRDefault="00B87FEC" w:rsidP="000F5562">
      <w:pPr>
        <w:pStyle w:val="TOC1"/>
        <w:tabs>
          <w:tab w:val="right" w:leader="dot" w:pos="9344"/>
        </w:tabs>
        <w:spacing w:line="240" w:lineRule="auto"/>
        <w:rPr>
          <w:rFonts w:asciiTheme="minorHAnsi" w:eastAsiaTheme="minorEastAsia" w:hAnsiTheme="minorHAnsi" w:cstheme="minorBidi" w:hint="eastAsia"/>
          <w:szCs w:val="22"/>
          <w14:ligatures w14:val="standardContextual"/>
        </w:rPr>
      </w:pPr>
      <w:hyperlink w:anchor="_Toc184902560" w:history="1">
        <w:r>
          <w:rPr>
            <w:rStyle w:val="afffff1"/>
            <w:rFonts w:hint="eastAsia"/>
          </w:rPr>
          <w:t>6 试剂与材料</w:t>
        </w:r>
        <w:r>
          <w:rPr>
            <w:rFonts w:hint="eastAsia"/>
          </w:rPr>
          <w:tab/>
        </w:r>
        <w:r>
          <w:rPr>
            <w:rFonts w:hint="eastAsia"/>
          </w:rPr>
          <w:fldChar w:fldCharType="begin"/>
        </w:r>
        <w:r>
          <w:rPr>
            <w:rFonts w:hint="eastAsia"/>
          </w:rPr>
          <w:instrText xml:space="preserve"> </w:instrText>
        </w:r>
        <w:r>
          <w:instrText>PAGEREF _Toc184902560 \h</w:instrText>
        </w:r>
        <w:r>
          <w:rPr>
            <w:rFonts w:hint="eastAsia"/>
          </w:rPr>
          <w:instrText xml:space="preserve"> </w:instrText>
        </w:r>
        <w:r>
          <w:rPr>
            <w:rFonts w:hint="eastAsia"/>
          </w:rPr>
        </w:r>
        <w:r>
          <w:rPr>
            <w:rFonts w:hint="eastAsia"/>
          </w:rPr>
          <w:fldChar w:fldCharType="separate"/>
        </w:r>
        <w:r>
          <w:t>2</w:t>
        </w:r>
        <w:r>
          <w:rPr>
            <w:rFonts w:hint="eastAsia"/>
          </w:rPr>
          <w:fldChar w:fldCharType="end"/>
        </w:r>
      </w:hyperlink>
    </w:p>
    <w:p w14:paraId="42ADB71B" w14:textId="77777777" w:rsidR="00B87FEC" w:rsidRDefault="00B87FEC" w:rsidP="000F5562">
      <w:pPr>
        <w:pStyle w:val="TOC1"/>
        <w:tabs>
          <w:tab w:val="right" w:leader="dot" w:pos="9344"/>
        </w:tabs>
        <w:spacing w:line="240" w:lineRule="auto"/>
        <w:rPr>
          <w:rFonts w:asciiTheme="minorHAnsi" w:eastAsiaTheme="minorEastAsia" w:hAnsiTheme="minorHAnsi" w:cstheme="minorBidi" w:hint="eastAsia"/>
          <w:szCs w:val="22"/>
          <w14:ligatures w14:val="standardContextual"/>
        </w:rPr>
      </w:pPr>
      <w:hyperlink w:anchor="_Toc184902561" w:history="1">
        <w:r>
          <w:rPr>
            <w:rStyle w:val="afffff1"/>
            <w:rFonts w:hint="eastAsia"/>
          </w:rPr>
          <w:t>7 仪器和设备</w:t>
        </w:r>
        <w:r>
          <w:rPr>
            <w:rFonts w:hint="eastAsia"/>
          </w:rPr>
          <w:tab/>
        </w:r>
        <w:r>
          <w:rPr>
            <w:rFonts w:hint="eastAsia"/>
          </w:rPr>
          <w:fldChar w:fldCharType="begin"/>
        </w:r>
        <w:r>
          <w:rPr>
            <w:rFonts w:hint="eastAsia"/>
          </w:rPr>
          <w:instrText xml:space="preserve"> </w:instrText>
        </w:r>
        <w:r>
          <w:instrText>PAGEREF _Toc184902561 \h</w:instrText>
        </w:r>
        <w:r>
          <w:rPr>
            <w:rFonts w:hint="eastAsia"/>
          </w:rPr>
          <w:instrText xml:space="preserve"> </w:instrText>
        </w:r>
        <w:r>
          <w:rPr>
            <w:rFonts w:hint="eastAsia"/>
          </w:rPr>
        </w:r>
        <w:r>
          <w:rPr>
            <w:rFonts w:hint="eastAsia"/>
          </w:rPr>
          <w:fldChar w:fldCharType="separate"/>
        </w:r>
        <w:r>
          <w:t>3</w:t>
        </w:r>
        <w:r>
          <w:rPr>
            <w:rFonts w:hint="eastAsia"/>
          </w:rPr>
          <w:fldChar w:fldCharType="end"/>
        </w:r>
      </w:hyperlink>
    </w:p>
    <w:p w14:paraId="1D566DFD" w14:textId="77777777" w:rsidR="00B87FEC" w:rsidRDefault="00B87FEC" w:rsidP="000F5562">
      <w:pPr>
        <w:pStyle w:val="TOC1"/>
        <w:tabs>
          <w:tab w:val="right" w:leader="dot" w:pos="9344"/>
        </w:tabs>
        <w:spacing w:line="240" w:lineRule="auto"/>
        <w:rPr>
          <w:rFonts w:asciiTheme="minorHAnsi" w:eastAsiaTheme="minorEastAsia" w:hAnsiTheme="minorHAnsi" w:cstheme="minorBidi" w:hint="eastAsia"/>
          <w:szCs w:val="22"/>
          <w14:ligatures w14:val="standardContextual"/>
        </w:rPr>
      </w:pPr>
      <w:hyperlink w:anchor="_Toc184902562" w:history="1">
        <w:r>
          <w:rPr>
            <w:rStyle w:val="afffff1"/>
            <w:rFonts w:hint="eastAsia"/>
          </w:rPr>
          <w:t>8 样品</w:t>
        </w:r>
        <w:r>
          <w:rPr>
            <w:rFonts w:hint="eastAsia"/>
          </w:rPr>
          <w:tab/>
        </w:r>
        <w:r>
          <w:rPr>
            <w:rFonts w:hint="eastAsia"/>
          </w:rPr>
          <w:fldChar w:fldCharType="begin"/>
        </w:r>
        <w:r>
          <w:rPr>
            <w:rFonts w:hint="eastAsia"/>
          </w:rPr>
          <w:instrText xml:space="preserve"> </w:instrText>
        </w:r>
        <w:r>
          <w:instrText>PAGEREF _Toc184902562 \h</w:instrText>
        </w:r>
        <w:r>
          <w:rPr>
            <w:rFonts w:hint="eastAsia"/>
          </w:rPr>
          <w:instrText xml:space="preserve"> </w:instrText>
        </w:r>
        <w:r>
          <w:rPr>
            <w:rFonts w:hint="eastAsia"/>
          </w:rPr>
        </w:r>
        <w:r>
          <w:rPr>
            <w:rFonts w:hint="eastAsia"/>
          </w:rPr>
          <w:fldChar w:fldCharType="separate"/>
        </w:r>
        <w:r>
          <w:t>3</w:t>
        </w:r>
        <w:r>
          <w:rPr>
            <w:rFonts w:hint="eastAsia"/>
          </w:rPr>
          <w:fldChar w:fldCharType="end"/>
        </w:r>
      </w:hyperlink>
    </w:p>
    <w:p w14:paraId="17C63AF6" w14:textId="77777777" w:rsidR="00B87FEC" w:rsidRDefault="00B87FEC" w:rsidP="000F5562">
      <w:pPr>
        <w:pStyle w:val="TOC1"/>
        <w:tabs>
          <w:tab w:val="right" w:leader="dot" w:pos="9344"/>
        </w:tabs>
        <w:spacing w:line="240" w:lineRule="auto"/>
        <w:rPr>
          <w:rFonts w:asciiTheme="minorHAnsi" w:eastAsiaTheme="minorEastAsia" w:hAnsiTheme="minorHAnsi" w:cstheme="minorBidi" w:hint="eastAsia"/>
          <w:szCs w:val="22"/>
          <w14:ligatures w14:val="standardContextual"/>
        </w:rPr>
      </w:pPr>
      <w:hyperlink w:anchor="_Toc184902563" w:history="1">
        <w:r>
          <w:rPr>
            <w:rStyle w:val="afffff1"/>
            <w:rFonts w:hint="eastAsia"/>
          </w:rPr>
          <w:t>9 分析步骤</w:t>
        </w:r>
        <w:r>
          <w:rPr>
            <w:rFonts w:hint="eastAsia"/>
          </w:rPr>
          <w:tab/>
        </w:r>
        <w:r>
          <w:rPr>
            <w:rFonts w:hint="eastAsia"/>
          </w:rPr>
          <w:fldChar w:fldCharType="begin"/>
        </w:r>
        <w:r>
          <w:rPr>
            <w:rFonts w:hint="eastAsia"/>
          </w:rPr>
          <w:instrText xml:space="preserve"> </w:instrText>
        </w:r>
        <w:r>
          <w:instrText>PAGEREF _Toc184902563 \h</w:instrText>
        </w:r>
        <w:r>
          <w:rPr>
            <w:rFonts w:hint="eastAsia"/>
          </w:rPr>
          <w:instrText xml:space="preserve"> </w:instrText>
        </w:r>
        <w:r>
          <w:rPr>
            <w:rFonts w:hint="eastAsia"/>
          </w:rPr>
        </w:r>
        <w:r>
          <w:rPr>
            <w:rFonts w:hint="eastAsia"/>
          </w:rPr>
          <w:fldChar w:fldCharType="separate"/>
        </w:r>
        <w:r>
          <w:t>3</w:t>
        </w:r>
        <w:r>
          <w:rPr>
            <w:rFonts w:hint="eastAsia"/>
          </w:rPr>
          <w:fldChar w:fldCharType="end"/>
        </w:r>
      </w:hyperlink>
    </w:p>
    <w:p w14:paraId="2AD09DC0" w14:textId="77777777" w:rsidR="00B87FEC" w:rsidRDefault="00B87FEC" w:rsidP="000F5562">
      <w:pPr>
        <w:pStyle w:val="TOC1"/>
        <w:tabs>
          <w:tab w:val="right" w:leader="dot" w:pos="9344"/>
        </w:tabs>
        <w:spacing w:line="240" w:lineRule="auto"/>
        <w:rPr>
          <w:rFonts w:asciiTheme="minorHAnsi" w:eastAsiaTheme="minorEastAsia" w:hAnsiTheme="minorHAnsi" w:cstheme="minorBidi" w:hint="eastAsia"/>
          <w:szCs w:val="22"/>
          <w14:ligatures w14:val="standardContextual"/>
        </w:rPr>
      </w:pPr>
      <w:hyperlink w:anchor="_Toc184902568" w:history="1">
        <w:r>
          <w:rPr>
            <w:rStyle w:val="afffff1"/>
            <w:rFonts w:hint="eastAsia"/>
          </w:rPr>
          <w:t>10 结果计算与表示</w:t>
        </w:r>
        <w:r>
          <w:rPr>
            <w:rFonts w:hint="eastAsia"/>
          </w:rPr>
          <w:tab/>
        </w:r>
        <w:r>
          <w:rPr>
            <w:rFonts w:hint="eastAsia"/>
          </w:rPr>
          <w:fldChar w:fldCharType="begin"/>
        </w:r>
        <w:r>
          <w:rPr>
            <w:rFonts w:hint="eastAsia"/>
          </w:rPr>
          <w:instrText xml:space="preserve"> </w:instrText>
        </w:r>
        <w:r>
          <w:instrText>PAGEREF _Toc184902568 \h</w:instrText>
        </w:r>
        <w:r>
          <w:rPr>
            <w:rFonts w:hint="eastAsia"/>
          </w:rPr>
          <w:instrText xml:space="preserve"> </w:instrText>
        </w:r>
        <w:r>
          <w:rPr>
            <w:rFonts w:hint="eastAsia"/>
          </w:rPr>
        </w:r>
        <w:r>
          <w:rPr>
            <w:rFonts w:hint="eastAsia"/>
          </w:rPr>
          <w:fldChar w:fldCharType="separate"/>
        </w:r>
        <w:r>
          <w:t>3</w:t>
        </w:r>
        <w:r>
          <w:rPr>
            <w:rFonts w:hint="eastAsia"/>
          </w:rPr>
          <w:fldChar w:fldCharType="end"/>
        </w:r>
      </w:hyperlink>
    </w:p>
    <w:p w14:paraId="204092F0" w14:textId="77777777" w:rsidR="00B87FEC" w:rsidRDefault="00B87FEC" w:rsidP="000F5562">
      <w:pPr>
        <w:pStyle w:val="TOC1"/>
        <w:tabs>
          <w:tab w:val="right" w:leader="dot" w:pos="9344"/>
        </w:tabs>
        <w:spacing w:line="240" w:lineRule="auto"/>
        <w:rPr>
          <w:rFonts w:asciiTheme="minorHAnsi" w:eastAsiaTheme="minorEastAsia" w:hAnsiTheme="minorHAnsi" w:cstheme="minorBidi" w:hint="eastAsia"/>
          <w:szCs w:val="22"/>
          <w14:ligatures w14:val="standardContextual"/>
        </w:rPr>
      </w:pPr>
      <w:hyperlink w:anchor="_Toc184902569" w:history="1">
        <w:r>
          <w:rPr>
            <w:rStyle w:val="afffff1"/>
            <w:rFonts w:hint="eastAsia"/>
          </w:rPr>
          <w:t>11 精密度和正确度</w:t>
        </w:r>
        <w:r>
          <w:rPr>
            <w:rFonts w:hint="eastAsia"/>
          </w:rPr>
          <w:tab/>
        </w:r>
        <w:r>
          <w:rPr>
            <w:rFonts w:hint="eastAsia"/>
          </w:rPr>
          <w:fldChar w:fldCharType="begin"/>
        </w:r>
        <w:r>
          <w:rPr>
            <w:rFonts w:hint="eastAsia"/>
          </w:rPr>
          <w:instrText xml:space="preserve"> </w:instrText>
        </w:r>
        <w:r>
          <w:instrText>PAGEREF _Toc184902569 \h</w:instrText>
        </w:r>
        <w:r>
          <w:rPr>
            <w:rFonts w:hint="eastAsia"/>
          </w:rPr>
          <w:instrText xml:space="preserve"> </w:instrText>
        </w:r>
        <w:r>
          <w:rPr>
            <w:rFonts w:hint="eastAsia"/>
          </w:rPr>
        </w:r>
        <w:r>
          <w:rPr>
            <w:rFonts w:hint="eastAsia"/>
          </w:rPr>
          <w:fldChar w:fldCharType="separate"/>
        </w:r>
        <w:r>
          <w:t>4</w:t>
        </w:r>
        <w:r>
          <w:rPr>
            <w:rFonts w:hint="eastAsia"/>
          </w:rPr>
          <w:fldChar w:fldCharType="end"/>
        </w:r>
      </w:hyperlink>
    </w:p>
    <w:p w14:paraId="6851BFE6" w14:textId="77777777" w:rsidR="00B87FEC" w:rsidRDefault="00B87FEC" w:rsidP="000F5562">
      <w:pPr>
        <w:pStyle w:val="TOC1"/>
        <w:tabs>
          <w:tab w:val="right" w:leader="dot" w:pos="9344"/>
        </w:tabs>
        <w:spacing w:line="240" w:lineRule="auto"/>
        <w:rPr>
          <w:rFonts w:asciiTheme="minorHAnsi" w:eastAsiaTheme="minorEastAsia" w:hAnsiTheme="minorHAnsi" w:cstheme="minorBidi" w:hint="eastAsia"/>
          <w:szCs w:val="22"/>
          <w14:ligatures w14:val="standardContextual"/>
        </w:rPr>
      </w:pPr>
      <w:hyperlink w:anchor="_Toc184902570" w:history="1">
        <w:r>
          <w:rPr>
            <w:rStyle w:val="afffff1"/>
            <w:rFonts w:hint="eastAsia"/>
          </w:rPr>
          <w:t>12 质量保证和质量控制</w:t>
        </w:r>
        <w:r>
          <w:rPr>
            <w:rFonts w:hint="eastAsia"/>
          </w:rPr>
          <w:tab/>
        </w:r>
        <w:r>
          <w:rPr>
            <w:rFonts w:hint="eastAsia"/>
          </w:rPr>
          <w:fldChar w:fldCharType="begin"/>
        </w:r>
        <w:r>
          <w:rPr>
            <w:rFonts w:hint="eastAsia"/>
          </w:rPr>
          <w:instrText xml:space="preserve"> </w:instrText>
        </w:r>
        <w:r>
          <w:instrText>PAGEREF _Toc184902570 \h</w:instrText>
        </w:r>
        <w:r>
          <w:rPr>
            <w:rFonts w:hint="eastAsia"/>
          </w:rPr>
          <w:instrText xml:space="preserve"> </w:instrText>
        </w:r>
        <w:r>
          <w:rPr>
            <w:rFonts w:hint="eastAsia"/>
          </w:rPr>
        </w:r>
        <w:r>
          <w:rPr>
            <w:rFonts w:hint="eastAsia"/>
          </w:rPr>
          <w:fldChar w:fldCharType="separate"/>
        </w:r>
        <w:r>
          <w:t>4</w:t>
        </w:r>
        <w:r>
          <w:rPr>
            <w:rFonts w:hint="eastAsia"/>
          </w:rPr>
          <w:fldChar w:fldCharType="end"/>
        </w:r>
      </w:hyperlink>
    </w:p>
    <w:p w14:paraId="233BDC08" w14:textId="77777777" w:rsidR="00B87FEC" w:rsidRDefault="00B87FEC" w:rsidP="000F5562">
      <w:pPr>
        <w:pStyle w:val="TOC1"/>
        <w:tabs>
          <w:tab w:val="right" w:leader="dot" w:pos="9344"/>
        </w:tabs>
        <w:spacing w:line="240" w:lineRule="auto"/>
        <w:rPr>
          <w:rFonts w:asciiTheme="minorHAnsi" w:eastAsiaTheme="minorEastAsia" w:hAnsiTheme="minorHAnsi" w:cstheme="minorBidi" w:hint="eastAsia"/>
          <w:szCs w:val="22"/>
          <w14:ligatures w14:val="standardContextual"/>
        </w:rPr>
      </w:pPr>
      <w:hyperlink w:anchor="_Toc184902571" w:history="1">
        <w:r>
          <w:rPr>
            <w:rStyle w:val="afffff1"/>
            <w:rFonts w:hint="eastAsia"/>
          </w:rPr>
          <w:t>13 废物处理</w:t>
        </w:r>
        <w:r>
          <w:rPr>
            <w:rFonts w:hint="eastAsia"/>
          </w:rPr>
          <w:tab/>
        </w:r>
        <w:r>
          <w:rPr>
            <w:rFonts w:hint="eastAsia"/>
          </w:rPr>
          <w:fldChar w:fldCharType="begin"/>
        </w:r>
        <w:r>
          <w:rPr>
            <w:rFonts w:hint="eastAsia"/>
          </w:rPr>
          <w:instrText xml:space="preserve"> </w:instrText>
        </w:r>
        <w:r>
          <w:instrText>PAGEREF _Toc184902571 \h</w:instrText>
        </w:r>
        <w:r>
          <w:rPr>
            <w:rFonts w:hint="eastAsia"/>
          </w:rPr>
          <w:instrText xml:space="preserve"> </w:instrText>
        </w:r>
        <w:r>
          <w:rPr>
            <w:rFonts w:hint="eastAsia"/>
          </w:rPr>
        </w:r>
        <w:r>
          <w:rPr>
            <w:rFonts w:hint="eastAsia"/>
          </w:rPr>
          <w:fldChar w:fldCharType="separate"/>
        </w:r>
        <w:r>
          <w:t>5</w:t>
        </w:r>
        <w:r>
          <w:rPr>
            <w:rFonts w:hint="eastAsia"/>
          </w:rPr>
          <w:fldChar w:fldCharType="end"/>
        </w:r>
      </w:hyperlink>
    </w:p>
    <w:p w14:paraId="4A74F3F3" w14:textId="77777777" w:rsidR="00B87FEC" w:rsidRDefault="00B87FEC" w:rsidP="000F5562">
      <w:pPr>
        <w:pStyle w:val="TOC1"/>
        <w:tabs>
          <w:tab w:val="right" w:leader="dot" w:pos="9344"/>
        </w:tabs>
        <w:spacing w:line="240" w:lineRule="auto"/>
        <w:rPr>
          <w:rFonts w:asciiTheme="minorHAnsi" w:eastAsiaTheme="minorEastAsia" w:hAnsiTheme="minorHAnsi" w:cstheme="minorBidi" w:hint="eastAsia"/>
          <w:szCs w:val="22"/>
          <w14:ligatures w14:val="standardContextual"/>
        </w:rPr>
      </w:pPr>
      <w:hyperlink w:anchor="_Toc184902572" w:history="1">
        <w:r>
          <w:rPr>
            <w:rStyle w:val="afffff1"/>
            <w:rFonts w:hint="eastAsia"/>
          </w:rPr>
          <w:t>14 注意事项</w:t>
        </w:r>
        <w:r>
          <w:rPr>
            <w:rFonts w:hint="eastAsia"/>
          </w:rPr>
          <w:tab/>
        </w:r>
        <w:r>
          <w:rPr>
            <w:rFonts w:hint="eastAsia"/>
          </w:rPr>
          <w:fldChar w:fldCharType="begin"/>
        </w:r>
        <w:r>
          <w:rPr>
            <w:rFonts w:hint="eastAsia"/>
          </w:rPr>
          <w:instrText xml:space="preserve"> </w:instrText>
        </w:r>
        <w:r>
          <w:instrText>PAGEREF _Toc184902572 \h</w:instrText>
        </w:r>
        <w:r>
          <w:rPr>
            <w:rFonts w:hint="eastAsia"/>
          </w:rPr>
          <w:instrText xml:space="preserve"> </w:instrText>
        </w:r>
        <w:r>
          <w:rPr>
            <w:rFonts w:hint="eastAsia"/>
          </w:rPr>
        </w:r>
        <w:r>
          <w:rPr>
            <w:rFonts w:hint="eastAsia"/>
          </w:rPr>
          <w:fldChar w:fldCharType="separate"/>
        </w:r>
        <w:r>
          <w:t>5</w:t>
        </w:r>
        <w:r>
          <w:rPr>
            <w:rFonts w:hint="eastAsia"/>
          </w:rPr>
          <w:fldChar w:fldCharType="end"/>
        </w:r>
      </w:hyperlink>
    </w:p>
    <w:p w14:paraId="03BF9157" w14:textId="77777777" w:rsidR="00B87FEC" w:rsidRDefault="00000000">
      <w:pPr>
        <w:pStyle w:val="afffffff0"/>
        <w:spacing w:after="468"/>
        <w:sectPr w:rsidR="00B87FEC">
          <w:headerReference w:type="even" r:id="rId16"/>
          <w:headerReference w:type="default" r:id="rId17"/>
          <w:footerReference w:type="default" r:id="rId18"/>
          <w:pgSz w:w="11906" w:h="16838"/>
          <w:pgMar w:top="1928" w:right="1134" w:bottom="1134" w:left="1134" w:header="1418" w:footer="1134" w:gutter="284"/>
          <w:pgNumType w:fmt="upperRoman" w:start="1"/>
          <w:cols w:space="425"/>
          <w:formProt w:val="0"/>
          <w:docGrid w:type="lines" w:linePitch="312"/>
        </w:sectPr>
      </w:pPr>
      <w:r>
        <w:fldChar w:fldCharType="end"/>
      </w:r>
    </w:p>
    <w:p w14:paraId="673764D6" w14:textId="77777777" w:rsidR="00B87FEC" w:rsidRDefault="00000000">
      <w:pPr>
        <w:pStyle w:val="a6"/>
        <w:spacing w:before="900" w:after="468"/>
      </w:pPr>
      <w:bookmarkStart w:id="22" w:name="_Toc184902551"/>
      <w:bookmarkStart w:id="23" w:name="BookMark2"/>
      <w:bookmarkEnd w:id="21"/>
      <w:r>
        <w:rPr>
          <w:rFonts w:hint="eastAsia"/>
          <w:spacing w:val="320"/>
        </w:rPr>
        <w:lastRenderedPageBreak/>
        <w:t>前</w:t>
      </w:r>
      <w:r>
        <w:rPr>
          <w:rFonts w:hint="eastAsia"/>
        </w:rPr>
        <w:t>言</w:t>
      </w:r>
      <w:bookmarkEnd w:id="22"/>
    </w:p>
    <w:p w14:paraId="5324425A" w14:textId="77777777" w:rsidR="00B87FEC" w:rsidRDefault="00000000">
      <w:pPr>
        <w:pStyle w:val="afffffb"/>
        <w:ind w:firstLine="420"/>
        <w:rPr>
          <w:rFonts w:ascii="Times New Roman"/>
        </w:rPr>
      </w:pPr>
      <w:r>
        <w:rPr>
          <w:rFonts w:ascii="Times New Roman"/>
        </w:rPr>
        <w:t>本文件按照</w:t>
      </w:r>
      <w:r>
        <w:rPr>
          <w:rFonts w:ascii="Times New Roman"/>
        </w:rPr>
        <w:t>GB/T 1.1—2020</w:t>
      </w:r>
      <w:r>
        <w:rPr>
          <w:rFonts w:ascii="Times New Roman"/>
        </w:rPr>
        <w:t>《标准化工作导则</w:t>
      </w:r>
      <w:r>
        <w:rPr>
          <w:rFonts w:ascii="Times New Roman"/>
        </w:rPr>
        <w:t xml:space="preserve">  </w:t>
      </w:r>
      <w:r>
        <w:rPr>
          <w:rFonts w:ascii="Times New Roman"/>
        </w:rPr>
        <w:t>第</w:t>
      </w:r>
      <w:r>
        <w:rPr>
          <w:rFonts w:ascii="Times New Roman"/>
        </w:rPr>
        <w:t>1</w:t>
      </w:r>
      <w:r>
        <w:rPr>
          <w:rFonts w:ascii="Times New Roman"/>
        </w:rPr>
        <w:t>部分：标准化文件的结构和起草规则》的规定起草。</w:t>
      </w:r>
    </w:p>
    <w:p w14:paraId="31126404" w14:textId="1C482C80" w:rsidR="00B87FEC" w:rsidRDefault="00000000">
      <w:pPr>
        <w:pStyle w:val="afffffb"/>
        <w:ind w:firstLine="420"/>
        <w:rPr>
          <w:rFonts w:ascii="Times New Roman"/>
        </w:rPr>
      </w:pPr>
      <w:r>
        <w:rPr>
          <w:rFonts w:ascii="Times New Roman"/>
        </w:rPr>
        <w:t>本文件由海南省生态环境厅提出</w:t>
      </w:r>
      <w:r w:rsidR="00BF16C0">
        <w:rPr>
          <w:rFonts w:ascii="Times New Roman" w:hint="eastAsia"/>
        </w:rPr>
        <w:t>并归口</w:t>
      </w:r>
      <w:r>
        <w:rPr>
          <w:rFonts w:ascii="Times New Roman"/>
        </w:rPr>
        <w:t>。</w:t>
      </w:r>
    </w:p>
    <w:p w14:paraId="25657904" w14:textId="77777777" w:rsidR="00B87FEC" w:rsidRDefault="00000000">
      <w:pPr>
        <w:pStyle w:val="affffffffffff0"/>
        <w:ind w:leftChars="200" w:left="420" w:firstLineChars="0" w:firstLine="0"/>
        <w:rPr>
          <w:rFonts w:ascii="Times New Roman"/>
        </w:rPr>
      </w:pPr>
      <w:r>
        <w:rPr>
          <w:rFonts w:ascii="Times New Roman"/>
        </w:rPr>
        <w:t>本文件起草单位：海南省生态环境监测中心。</w:t>
      </w:r>
    </w:p>
    <w:p w14:paraId="77A9E97B" w14:textId="12760199" w:rsidR="00B87FEC" w:rsidRDefault="00000000" w:rsidP="009A76B9">
      <w:pPr>
        <w:pStyle w:val="afffffb"/>
        <w:ind w:leftChars="190" w:left="609" w:hangingChars="100" w:hanging="210"/>
        <w:rPr>
          <w:rFonts w:ascii="Times New Roman"/>
        </w:rPr>
      </w:pPr>
      <w:r>
        <w:rPr>
          <w:rFonts w:ascii="Times New Roman"/>
        </w:rPr>
        <w:t>本文件主要起草人：</w:t>
      </w:r>
      <w:proofErr w:type="gramStart"/>
      <w:r>
        <w:rPr>
          <w:rFonts w:ascii="Times New Roman"/>
        </w:rPr>
        <w:t>莫孙伟</w:t>
      </w:r>
      <w:proofErr w:type="gramEnd"/>
      <w:r>
        <w:rPr>
          <w:rFonts w:ascii="Times New Roman"/>
        </w:rPr>
        <w:t>、何书海、陈琴放、李春芳、谢福武、钟悦、杨岳</w:t>
      </w:r>
      <w:r>
        <w:rPr>
          <w:rFonts w:ascii="Times New Roman" w:hint="eastAsia"/>
        </w:rPr>
        <w:t>、黄薇、</w:t>
      </w:r>
      <w:r>
        <w:rPr>
          <w:rFonts w:ascii="Times New Roman"/>
        </w:rPr>
        <w:t>陈表娟、颜为军</w:t>
      </w:r>
      <w:r>
        <w:rPr>
          <w:rFonts w:ascii="Times New Roman" w:hint="eastAsia"/>
        </w:rPr>
        <w:t>。</w:t>
      </w:r>
    </w:p>
    <w:p w14:paraId="4C6F1383" w14:textId="77777777" w:rsidR="00B87FEC" w:rsidRDefault="00000000">
      <w:pPr>
        <w:pStyle w:val="affffffffffff0"/>
        <w:rPr>
          <w:rFonts w:ascii="Times New Roman"/>
        </w:rPr>
      </w:pPr>
      <w:r>
        <w:rPr>
          <w:rFonts w:ascii="Times New Roman"/>
        </w:rPr>
        <w:t>本标准于</w:t>
      </w:r>
      <w:r>
        <w:rPr>
          <w:rFonts w:ascii="Times New Roman"/>
        </w:rPr>
        <w:t>202</w:t>
      </w:r>
      <w:r>
        <w:rPr>
          <w:rFonts w:ascii="Times New Roman" w:hint="eastAsia"/>
        </w:rPr>
        <w:t>5</w:t>
      </w:r>
      <w:r>
        <w:rPr>
          <w:rFonts w:ascii="Times New Roman"/>
        </w:rPr>
        <w:t>年</w:t>
      </w:r>
      <w:r>
        <w:rPr>
          <w:rFonts w:ascii="Times New Roman"/>
        </w:rPr>
        <w:t>XX</w:t>
      </w:r>
      <w:r>
        <w:rPr>
          <w:rFonts w:ascii="Times New Roman"/>
        </w:rPr>
        <w:t>月</w:t>
      </w:r>
      <w:r>
        <w:rPr>
          <w:rFonts w:ascii="Times New Roman"/>
        </w:rPr>
        <w:t>XX</w:t>
      </w:r>
      <w:r>
        <w:rPr>
          <w:rFonts w:ascii="Times New Roman"/>
        </w:rPr>
        <w:t>日首次发布，自</w:t>
      </w:r>
      <w:r>
        <w:rPr>
          <w:rFonts w:ascii="Times New Roman"/>
        </w:rPr>
        <w:t>202</w:t>
      </w:r>
      <w:r>
        <w:rPr>
          <w:rFonts w:ascii="Times New Roman" w:hint="eastAsia"/>
        </w:rPr>
        <w:t>5</w:t>
      </w:r>
      <w:r>
        <w:rPr>
          <w:rFonts w:ascii="Times New Roman"/>
        </w:rPr>
        <w:t>年</w:t>
      </w:r>
      <w:r>
        <w:rPr>
          <w:rFonts w:ascii="Times New Roman"/>
        </w:rPr>
        <w:t>XX</w:t>
      </w:r>
      <w:r>
        <w:rPr>
          <w:rFonts w:ascii="Times New Roman"/>
        </w:rPr>
        <w:t>月</w:t>
      </w:r>
      <w:r>
        <w:rPr>
          <w:rFonts w:ascii="Times New Roman"/>
        </w:rPr>
        <w:t>XX</w:t>
      </w:r>
      <w:r>
        <w:rPr>
          <w:rFonts w:ascii="Times New Roman"/>
        </w:rPr>
        <w:t>日实施。</w:t>
      </w:r>
    </w:p>
    <w:p w14:paraId="5C4C5DEF" w14:textId="77777777" w:rsidR="00B87FEC" w:rsidRDefault="00B87FEC">
      <w:pPr>
        <w:pStyle w:val="afffffb"/>
        <w:ind w:firstLine="420"/>
      </w:pPr>
    </w:p>
    <w:p w14:paraId="78BC6F64" w14:textId="77777777" w:rsidR="00B87FEC" w:rsidRDefault="00B87FEC">
      <w:pPr>
        <w:pStyle w:val="afffffb"/>
        <w:ind w:firstLine="420"/>
        <w:sectPr w:rsidR="00B87FEC">
          <w:pgSz w:w="11906" w:h="16838"/>
          <w:pgMar w:top="1928" w:right="1134" w:bottom="1134" w:left="1134" w:header="1418" w:footer="1134" w:gutter="284"/>
          <w:pgNumType w:fmt="upperRoman"/>
          <w:cols w:space="425"/>
          <w:formProt w:val="0"/>
          <w:docGrid w:type="lines" w:linePitch="312"/>
        </w:sectPr>
      </w:pPr>
    </w:p>
    <w:p w14:paraId="700A39CC" w14:textId="77777777" w:rsidR="00B87FEC" w:rsidRDefault="00B87FEC">
      <w:pPr>
        <w:spacing w:line="20" w:lineRule="exact"/>
        <w:jc w:val="center"/>
        <w:rPr>
          <w:rFonts w:ascii="黑体" w:eastAsia="黑体" w:hAnsi="黑体" w:hint="eastAsia"/>
          <w:sz w:val="32"/>
          <w:szCs w:val="32"/>
        </w:rPr>
      </w:pPr>
      <w:bookmarkStart w:id="24" w:name="BookMark4"/>
      <w:bookmarkEnd w:id="23"/>
    </w:p>
    <w:p w14:paraId="53584BA8" w14:textId="77777777" w:rsidR="00B87FEC" w:rsidRDefault="00B87FEC">
      <w:pPr>
        <w:spacing w:line="20" w:lineRule="exact"/>
        <w:jc w:val="center"/>
        <w:rPr>
          <w:rFonts w:ascii="黑体" w:eastAsia="黑体" w:hAnsi="黑体" w:hint="eastAsia"/>
          <w:sz w:val="32"/>
          <w:szCs w:val="32"/>
        </w:rPr>
      </w:pPr>
    </w:p>
    <w:bookmarkStart w:id="25" w:name="NEW_STAND_NAME" w:displacedByCustomXml="next"/>
    <w:sdt>
      <w:sdtPr>
        <w:tag w:val="NEW_STAND_NAME"/>
        <w:id w:val="595910757"/>
        <w:lock w:val="sdtLocked"/>
        <w:placeholder>
          <w:docPart w:val="45323A3434934802855B877F784BAEE3"/>
        </w:placeholder>
      </w:sdtPr>
      <w:sdtContent>
        <w:p w14:paraId="7D5B524E" w14:textId="77777777" w:rsidR="00B87FEC" w:rsidRDefault="00000000">
          <w:pPr>
            <w:pStyle w:val="afffffffffe"/>
            <w:spacing w:beforeLines="1" w:before="3" w:afterLines="220" w:after="686"/>
            <w:rPr>
              <w:rFonts w:hint="eastAsia"/>
            </w:rPr>
          </w:pPr>
          <w:r>
            <w:rPr>
              <w:rFonts w:hint="eastAsia"/>
            </w:rPr>
            <w:t>海水  挥发性</w:t>
          </w:r>
          <w:proofErr w:type="gramStart"/>
          <w:r>
            <w:rPr>
              <w:rFonts w:hint="eastAsia"/>
            </w:rPr>
            <w:t>酚</w:t>
          </w:r>
          <w:proofErr w:type="gramEnd"/>
          <w:r>
            <w:rPr>
              <w:rFonts w:hint="eastAsia"/>
            </w:rPr>
            <w:t>的测定  流动注射-4-氨基安替比林分光光度法</w:t>
          </w:r>
        </w:p>
      </w:sdtContent>
    </w:sdt>
    <w:p w14:paraId="33717837" w14:textId="77777777" w:rsidR="00B87FEC" w:rsidRDefault="00000000">
      <w:pPr>
        <w:pStyle w:val="afff2"/>
        <w:spacing w:before="312" w:after="312"/>
      </w:pPr>
      <w:bookmarkStart w:id="26" w:name="_Toc17233333"/>
      <w:bookmarkStart w:id="27" w:name="_Toc17233325"/>
      <w:bookmarkStart w:id="28" w:name="_Toc24884218"/>
      <w:bookmarkStart w:id="29" w:name="_Toc26648465"/>
      <w:bookmarkStart w:id="30" w:name="_Toc97191423"/>
      <w:bookmarkStart w:id="31" w:name="_Toc184902552"/>
      <w:bookmarkStart w:id="32" w:name="_Toc26718930"/>
      <w:bookmarkStart w:id="33" w:name="_Toc26986530"/>
      <w:bookmarkStart w:id="34" w:name="_Toc24884211"/>
      <w:bookmarkStart w:id="35" w:name="_Toc26986771"/>
      <w:bookmarkEnd w:id="25"/>
      <w:r>
        <w:rPr>
          <w:rFonts w:hint="eastAsia"/>
        </w:rPr>
        <w:t>范围</w:t>
      </w:r>
      <w:bookmarkEnd w:id="26"/>
      <w:bookmarkEnd w:id="27"/>
      <w:bookmarkEnd w:id="28"/>
      <w:bookmarkEnd w:id="29"/>
      <w:bookmarkEnd w:id="30"/>
      <w:bookmarkEnd w:id="31"/>
      <w:bookmarkEnd w:id="32"/>
      <w:bookmarkEnd w:id="33"/>
      <w:bookmarkEnd w:id="34"/>
      <w:bookmarkEnd w:id="35"/>
    </w:p>
    <w:p w14:paraId="231DB5D1" w14:textId="34B97687" w:rsidR="00B87FEC" w:rsidRPr="00BF16C0" w:rsidRDefault="00000000">
      <w:pPr>
        <w:pStyle w:val="afffffb"/>
        <w:ind w:firstLine="420"/>
      </w:pPr>
      <w:bookmarkStart w:id="36" w:name="_Toc24884219"/>
      <w:bookmarkStart w:id="37" w:name="_Toc17233326"/>
      <w:bookmarkStart w:id="38" w:name="_Toc24884212"/>
      <w:bookmarkStart w:id="39" w:name="_Toc17233334"/>
      <w:bookmarkStart w:id="40" w:name="_Toc26648466"/>
      <w:r w:rsidRPr="00BF16C0">
        <w:rPr>
          <w:rFonts w:hint="eastAsia"/>
        </w:rPr>
        <w:t>本</w:t>
      </w:r>
      <w:r w:rsidR="00BF16C0" w:rsidRPr="00BF16C0">
        <w:rPr>
          <w:rFonts w:hint="eastAsia"/>
        </w:rPr>
        <w:t>文件</w:t>
      </w:r>
      <w:r w:rsidRPr="00BF16C0">
        <w:rPr>
          <w:rFonts w:hint="eastAsia"/>
        </w:rPr>
        <w:t>规定了测定海水中挥发性</w:t>
      </w:r>
      <w:proofErr w:type="gramStart"/>
      <w:r w:rsidRPr="00BF16C0">
        <w:rPr>
          <w:rFonts w:hint="eastAsia"/>
        </w:rPr>
        <w:t>酚</w:t>
      </w:r>
      <w:proofErr w:type="gramEnd"/>
      <w:r w:rsidRPr="00BF16C0">
        <w:rPr>
          <w:rFonts w:hint="eastAsia"/>
        </w:rPr>
        <w:t>的流动注射-4-氨基安替比林分光光度法。</w:t>
      </w:r>
    </w:p>
    <w:p w14:paraId="45D4D29D" w14:textId="327457DA" w:rsidR="00B87FEC" w:rsidRDefault="00000000">
      <w:pPr>
        <w:pStyle w:val="afffffb"/>
        <w:ind w:firstLine="420"/>
      </w:pPr>
      <w:r w:rsidRPr="00BF16C0">
        <w:rPr>
          <w:rFonts w:hint="eastAsia"/>
        </w:rPr>
        <w:t>本</w:t>
      </w:r>
      <w:r w:rsidR="00BF16C0" w:rsidRPr="00BF16C0">
        <w:rPr>
          <w:rFonts w:hint="eastAsia"/>
        </w:rPr>
        <w:t>文件</w:t>
      </w:r>
      <w:r>
        <w:rPr>
          <w:rFonts w:hint="eastAsia"/>
        </w:rPr>
        <w:t>适用于海水中挥发性</w:t>
      </w:r>
      <w:proofErr w:type="gramStart"/>
      <w:r>
        <w:rPr>
          <w:rFonts w:hint="eastAsia"/>
        </w:rPr>
        <w:t>酚</w:t>
      </w:r>
      <w:proofErr w:type="gramEnd"/>
      <w:r>
        <w:rPr>
          <w:rFonts w:hint="eastAsia"/>
        </w:rPr>
        <w:t>的测定。</w:t>
      </w:r>
    </w:p>
    <w:p w14:paraId="10A0BA03" w14:textId="77777777" w:rsidR="00B87FEC" w:rsidRDefault="00000000">
      <w:pPr>
        <w:pStyle w:val="afffffb"/>
        <w:ind w:firstLine="420"/>
      </w:pPr>
      <w:r>
        <w:rPr>
          <w:rFonts w:hint="eastAsia"/>
        </w:rPr>
        <w:t>当检测光程为</w:t>
      </w:r>
      <w:r>
        <w:rPr>
          <w:rFonts w:ascii="Times New Roman" w:hint="eastAsia"/>
        </w:rPr>
        <w:t>10 mm</w:t>
      </w:r>
      <w:r>
        <w:rPr>
          <w:rFonts w:hint="eastAsia"/>
        </w:rPr>
        <w:t>时，本标准的检出限为</w:t>
      </w:r>
      <w:r>
        <w:rPr>
          <w:rFonts w:ascii="Times New Roman" w:hint="eastAsia"/>
        </w:rPr>
        <w:t xml:space="preserve">0.8 </w:t>
      </w:r>
      <w:proofErr w:type="spellStart"/>
      <w:r>
        <w:rPr>
          <w:rFonts w:ascii="Times New Roman"/>
        </w:rPr>
        <w:t>μg</w:t>
      </w:r>
      <w:proofErr w:type="spellEnd"/>
      <w:r>
        <w:rPr>
          <w:rFonts w:ascii="Times New Roman"/>
        </w:rPr>
        <w:t>/L</w:t>
      </w:r>
      <w:r>
        <w:rPr>
          <w:rFonts w:hint="eastAsia"/>
        </w:rPr>
        <w:t>，测定下限为</w:t>
      </w:r>
      <w:r>
        <w:rPr>
          <w:rFonts w:ascii="Times New Roman"/>
        </w:rPr>
        <w:t xml:space="preserve">3.2 </w:t>
      </w:r>
      <w:proofErr w:type="spellStart"/>
      <w:r>
        <w:rPr>
          <w:rFonts w:ascii="Times New Roman"/>
        </w:rPr>
        <w:t>μg</w:t>
      </w:r>
      <w:proofErr w:type="spellEnd"/>
      <w:r>
        <w:rPr>
          <w:rFonts w:ascii="Times New Roman"/>
        </w:rPr>
        <w:t>/L</w:t>
      </w:r>
      <w:r>
        <w:rPr>
          <w:rFonts w:hint="eastAsia"/>
        </w:rPr>
        <w:t>。</w:t>
      </w:r>
    </w:p>
    <w:p w14:paraId="010CCAED" w14:textId="77777777" w:rsidR="00B87FEC" w:rsidRDefault="00000000">
      <w:pPr>
        <w:pStyle w:val="afff2"/>
        <w:spacing w:before="312" w:after="312"/>
      </w:pPr>
      <w:bookmarkStart w:id="41" w:name="_Toc26986531"/>
      <w:bookmarkStart w:id="42" w:name="_Toc26718931"/>
      <w:bookmarkStart w:id="43" w:name="_Toc97191424"/>
      <w:bookmarkStart w:id="44" w:name="_Toc26986772"/>
      <w:bookmarkStart w:id="45" w:name="_Toc184902553"/>
      <w:r>
        <w:rPr>
          <w:rFonts w:hint="eastAsia"/>
        </w:rPr>
        <w:t>规范性引用文件</w:t>
      </w:r>
      <w:bookmarkEnd w:id="36"/>
      <w:bookmarkEnd w:id="37"/>
      <w:bookmarkEnd w:id="38"/>
      <w:bookmarkEnd w:id="39"/>
      <w:bookmarkEnd w:id="40"/>
      <w:bookmarkEnd w:id="41"/>
      <w:bookmarkEnd w:id="42"/>
      <w:bookmarkEnd w:id="43"/>
      <w:bookmarkEnd w:id="44"/>
      <w:bookmarkEnd w:id="45"/>
    </w:p>
    <w:sdt>
      <w:sdtPr>
        <w:rPr>
          <w:rFonts w:hint="eastAsia"/>
        </w:rPr>
        <w:id w:val="715848253"/>
        <w:placeholder>
          <w:docPart w:val="3F57C1B774034EA9AE4F1B40860D5BF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62D1A4A9" w14:textId="77777777" w:rsidR="00B87FEC" w:rsidRDefault="00000000">
          <w:pPr>
            <w:pStyle w:val="af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1FA6DAF0" w14:textId="77777777" w:rsidR="00B87FEC" w:rsidRDefault="00000000" w:rsidP="000F5562">
      <w:pPr>
        <w:widowControl/>
        <w:spacing w:line="240" w:lineRule="auto"/>
        <w:ind w:firstLineChars="200" w:firstLine="420"/>
      </w:pPr>
      <w:r>
        <w:rPr>
          <w:rFonts w:ascii="Times New Roman" w:hAnsi="Times New Roman"/>
        </w:rPr>
        <w:t xml:space="preserve">GB 17378.3  </w:t>
      </w:r>
      <w:r>
        <w:rPr>
          <w:rFonts w:ascii="Times New Roman" w:hAnsi="Times New Roman"/>
        </w:rPr>
        <w:t>海洋监测规范</w:t>
      </w:r>
      <w:r>
        <w:rPr>
          <w:rFonts w:ascii="Times New Roman" w:hAnsi="Times New Roman"/>
        </w:rPr>
        <w:t xml:space="preserve">  </w:t>
      </w:r>
      <w:r>
        <w:rPr>
          <w:rFonts w:ascii="Times New Roman" w:hAnsi="Times New Roman"/>
        </w:rPr>
        <w:t>第</w:t>
      </w:r>
      <w:r>
        <w:rPr>
          <w:rFonts w:ascii="Times New Roman" w:hAnsi="Times New Roman"/>
        </w:rPr>
        <w:t>3</w:t>
      </w:r>
      <w:r>
        <w:rPr>
          <w:rFonts w:ascii="Times New Roman" w:hAnsi="Times New Roman"/>
        </w:rPr>
        <w:t>部分</w:t>
      </w:r>
      <w:r>
        <w:rPr>
          <w:rFonts w:ascii="Times New Roman" w:hAnsi="Times New Roman"/>
        </w:rPr>
        <w:t xml:space="preserve"> </w:t>
      </w:r>
      <w:r>
        <w:rPr>
          <w:rFonts w:ascii="Times New Roman" w:hAnsi="Times New Roman"/>
        </w:rPr>
        <w:t>样品采集、贮存与运输</w:t>
      </w:r>
    </w:p>
    <w:p w14:paraId="5F29EB93" w14:textId="77777777" w:rsidR="00B87FEC" w:rsidRDefault="00000000" w:rsidP="000F5562">
      <w:pPr>
        <w:widowControl/>
        <w:spacing w:line="240" w:lineRule="auto"/>
        <w:ind w:firstLineChars="200" w:firstLine="420"/>
        <w:rPr>
          <w:rFonts w:ascii="Times New Roman" w:hAnsi="Times New Roman"/>
        </w:rPr>
      </w:pPr>
      <w:r>
        <w:rPr>
          <w:rFonts w:ascii="Times New Roman" w:hAnsi="Times New Roman"/>
        </w:rPr>
        <w:t xml:space="preserve">GB 17378.4  </w:t>
      </w:r>
      <w:r>
        <w:rPr>
          <w:rFonts w:ascii="Times New Roman" w:hAnsi="Times New Roman"/>
        </w:rPr>
        <w:t>海洋监测规范</w:t>
      </w:r>
      <w:r>
        <w:rPr>
          <w:rFonts w:ascii="Times New Roman" w:hAnsi="Times New Roman"/>
        </w:rPr>
        <w:t xml:space="preserve">  </w:t>
      </w:r>
      <w:r>
        <w:rPr>
          <w:rFonts w:ascii="Times New Roman" w:hAnsi="Times New Roman"/>
        </w:rPr>
        <w:t>第</w:t>
      </w:r>
      <w:r>
        <w:rPr>
          <w:rFonts w:ascii="Times New Roman" w:hAnsi="Times New Roman"/>
        </w:rPr>
        <w:t>4</w:t>
      </w:r>
      <w:r>
        <w:rPr>
          <w:rFonts w:ascii="Times New Roman" w:hAnsi="Times New Roman"/>
        </w:rPr>
        <w:t>部分</w:t>
      </w:r>
      <w:r>
        <w:rPr>
          <w:rFonts w:ascii="Times New Roman" w:hAnsi="Times New Roman"/>
        </w:rPr>
        <w:t xml:space="preserve"> </w:t>
      </w:r>
      <w:r>
        <w:rPr>
          <w:rFonts w:ascii="Times New Roman" w:hAnsi="Times New Roman"/>
        </w:rPr>
        <w:t>海水分析</w:t>
      </w:r>
    </w:p>
    <w:p w14:paraId="13F20924" w14:textId="77777777" w:rsidR="00BF16C0" w:rsidRDefault="00BF16C0" w:rsidP="00BF16C0">
      <w:pPr>
        <w:widowControl/>
        <w:spacing w:line="240" w:lineRule="auto"/>
        <w:ind w:firstLineChars="200" w:firstLine="420"/>
      </w:pPr>
      <w:r>
        <w:rPr>
          <w:rFonts w:ascii="Times New Roman" w:hAnsi="Times New Roman"/>
        </w:rPr>
        <w:t xml:space="preserve">HJ 442  </w:t>
      </w:r>
      <w:r>
        <w:rPr>
          <w:rFonts w:ascii="Times New Roman" w:hAnsi="Times New Roman"/>
        </w:rPr>
        <w:t>近岸海域环境监测规范</w:t>
      </w:r>
    </w:p>
    <w:p w14:paraId="68EB8297" w14:textId="77777777" w:rsidR="00BF16C0" w:rsidRDefault="00BF16C0" w:rsidP="00BF16C0">
      <w:pPr>
        <w:widowControl/>
        <w:spacing w:line="240" w:lineRule="auto"/>
        <w:ind w:firstLineChars="200" w:firstLine="420"/>
      </w:pPr>
      <w:r>
        <w:rPr>
          <w:rFonts w:ascii="Times New Roman" w:hAnsi="Times New Roman"/>
        </w:rPr>
        <w:t xml:space="preserve">HJ 503  </w:t>
      </w:r>
      <w:r>
        <w:rPr>
          <w:rFonts w:ascii="Times New Roman" w:hAnsi="Times New Roman"/>
        </w:rPr>
        <w:t>水质</w:t>
      </w:r>
      <w:r>
        <w:rPr>
          <w:rFonts w:ascii="Times New Roman" w:hAnsi="Times New Roman"/>
        </w:rPr>
        <w:t xml:space="preserve"> </w:t>
      </w:r>
      <w:r>
        <w:rPr>
          <w:rFonts w:ascii="Times New Roman" w:hAnsi="Times New Roman"/>
        </w:rPr>
        <w:t>挥发</w:t>
      </w:r>
      <w:proofErr w:type="gramStart"/>
      <w:r>
        <w:rPr>
          <w:rFonts w:ascii="Times New Roman" w:hAnsi="Times New Roman"/>
        </w:rPr>
        <w:t>酚</w:t>
      </w:r>
      <w:proofErr w:type="gramEnd"/>
      <w:r>
        <w:rPr>
          <w:rFonts w:ascii="Times New Roman" w:hAnsi="Times New Roman"/>
        </w:rPr>
        <w:t>的测定</w:t>
      </w:r>
      <w:r>
        <w:rPr>
          <w:rFonts w:ascii="Times New Roman" w:hAnsi="Times New Roman"/>
        </w:rPr>
        <w:t xml:space="preserve">  4-</w:t>
      </w:r>
      <w:r>
        <w:rPr>
          <w:rFonts w:ascii="Times New Roman" w:hAnsi="Times New Roman"/>
        </w:rPr>
        <w:t>氨基安替比林分光光度法</w:t>
      </w:r>
    </w:p>
    <w:p w14:paraId="663F3DB1" w14:textId="77777777" w:rsidR="00B87FEC" w:rsidRDefault="00000000" w:rsidP="000F5562">
      <w:pPr>
        <w:widowControl/>
        <w:spacing w:line="240" w:lineRule="auto"/>
        <w:ind w:firstLineChars="200" w:firstLine="420"/>
      </w:pPr>
      <w:r>
        <w:rPr>
          <w:rFonts w:ascii="Times New Roman" w:hAnsi="Times New Roman"/>
        </w:rPr>
        <w:t xml:space="preserve">HJ 825  </w:t>
      </w:r>
      <w:r>
        <w:rPr>
          <w:rFonts w:ascii="Times New Roman" w:hAnsi="Times New Roman"/>
        </w:rPr>
        <w:t>水质</w:t>
      </w:r>
      <w:r>
        <w:rPr>
          <w:rFonts w:ascii="Times New Roman" w:hAnsi="Times New Roman"/>
        </w:rPr>
        <w:t xml:space="preserve"> </w:t>
      </w:r>
      <w:r>
        <w:rPr>
          <w:rFonts w:ascii="Times New Roman" w:hAnsi="Times New Roman"/>
        </w:rPr>
        <w:t>挥发</w:t>
      </w:r>
      <w:proofErr w:type="gramStart"/>
      <w:r>
        <w:rPr>
          <w:rFonts w:ascii="Times New Roman" w:hAnsi="Times New Roman"/>
        </w:rPr>
        <w:t>酚</w:t>
      </w:r>
      <w:proofErr w:type="gramEnd"/>
      <w:r>
        <w:rPr>
          <w:rFonts w:ascii="Times New Roman" w:hAnsi="Times New Roman"/>
        </w:rPr>
        <w:t>的测定</w:t>
      </w:r>
      <w:r>
        <w:rPr>
          <w:rFonts w:ascii="Times New Roman" w:hAnsi="Times New Roman"/>
        </w:rPr>
        <w:t xml:space="preserve">  </w:t>
      </w:r>
      <w:r>
        <w:rPr>
          <w:rFonts w:ascii="Times New Roman" w:hAnsi="Times New Roman"/>
        </w:rPr>
        <w:t>流动注射</w:t>
      </w:r>
      <w:r>
        <w:rPr>
          <w:rFonts w:ascii="Times New Roman" w:hAnsi="Times New Roman"/>
        </w:rPr>
        <w:t>-4-</w:t>
      </w:r>
      <w:r>
        <w:rPr>
          <w:rFonts w:ascii="Times New Roman" w:hAnsi="Times New Roman"/>
        </w:rPr>
        <w:t>氨基安替比林分光光度法</w:t>
      </w:r>
    </w:p>
    <w:p w14:paraId="2A9145EB" w14:textId="77777777" w:rsidR="00B87FEC" w:rsidRDefault="00000000">
      <w:pPr>
        <w:pStyle w:val="afff2"/>
        <w:spacing w:before="312" w:after="312"/>
      </w:pPr>
      <w:bookmarkStart w:id="46" w:name="_Toc97191425"/>
      <w:bookmarkStart w:id="47" w:name="_Toc184902554"/>
      <w:r>
        <w:rPr>
          <w:rFonts w:hint="eastAsia"/>
          <w:szCs w:val="21"/>
        </w:rPr>
        <w:t>术语和定义</w:t>
      </w:r>
      <w:bookmarkEnd w:id="46"/>
      <w:bookmarkEnd w:id="47"/>
    </w:p>
    <w:bookmarkStart w:id="48" w:name="_Toc26986532" w:displacedByCustomXml="next"/>
    <w:bookmarkEnd w:id="48" w:displacedByCustomXml="next"/>
    <w:sdt>
      <w:sdtPr>
        <w:id w:val="-1909835108"/>
        <w:placeholder>
          <w:docPart w:val="A1B808C298314F1A99C5823936FF57A0"/>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223418C5" w14:textId="77777777" w:rsidR="00B87FEC" w:rsidRDefault="00000000">
          <w:pPr>
            <w:pStyle w:val="afffffb"/>
            <w:ind w:firstLine="420"/>
          </w:pPr>
          <w:r>
            <w:t>下列术语和定义适用于本文件。</w:t>
          </w:r>
        </w:p>
      </w:sdtContent>
    </w:sdt>
    <w:p w14:paraId="43A71396" w14:textId="77777777" w:rsidR="00B87FEC" w:rsidRDefault="00000000">
      <w:pPr>
        <w:pStyle w:val="affffffffffff0"/>
        <w:rPr>
          <w:rFonts w:ascii="Times New Roman"/>
          <w:kern w:val="2"/>
          <w:szCs w:val="22"/>
        </w:rPr>
      </w:pPr>
      <w:r>
        <w:rPr>
          <w:rFonts w:ascii="Times New Roman" w:hint="eastAsia"/>
          <w:kern w:val="2"/>
          <w:szCs w:val="22"/>
          <w:lang w:val="zh-TW"/>
        </w:rPr>
        <w:t>挥发性</w:t>
      </w:r>
      <w:proofErr w:type="gramStart"/>
      <w:r>
        <w:rPr>
          <w:rFonts w:ascii="Times New Roman" w:hint="eastAsia"/>
          <w:kern w:val="2"/>
          <w:szCs w:val="22"/>
          <w:lang w:val="zh-TW"/>
        </w:rPr>
        <w:t>酚</w:t>
      </w:r>
      <w:proofErr w:type="gramEnd"/>
      <w:r>
        <w:rPr>
          <w:rFonts w:ascii="Times New Roman" w:hint="eastAsia"/>
          <w:kern w:val="2"/>
          <w:szCs w:val="22"/>
        </w:rPr>
        <w:t xml:space="preserve"> volatile</w:t>
      </w:r>
      <w:r>
        <w:rPr>
          <w:rFonts w:ascii="Times New Roman" w:hint="eastAsia"/>
          <w:kern w:val="2"/>
          <w:szCs w:val="22"/>
          <w:lang w:eastAsia="en-US"/>
        </w:rPr>
        <w:t xml:space="preserve"> </w:t>
      </w:r>
      <w:r>
        <w:rPr>
          <w:rFonts w:ascii="Times New Roman" w:hint="eastAsia"/>
          <w:kern w:val="2"/>
          <w:szCs w:val="22"/>
        </w:rPr>
        <w:t>phenols</w:t>
      </w:r>
    </w:p>
    <w:p w14:paraId="7BA7290C" w14:textId="77777777" w:rsidR="00B87FEC" w:rsidRDefault="00000000">
      <w:pPr>
        <w:pStyle w:val="affffffffffff0"/>
        <w:rPr>
          <w:szCs w:val="22"/>
        </w:rPr>
      </w:pPr>
      <w:r>
        <w:rPr>
          <w:rFonts w:ascii="Times New Roman" w:hint="eastAsia"/>
          <w:kern w:val="2"/>
          <w:szCs w:val="22"/>
        </w:rPr>
        <w:t>海水中随水蒸气蒸馏出来并能与</w:t>
      </w:r>
      <w:r>
        <w:rPr>
          <w:rFonts w:ascii="Times New Roman" w:hint="eastAsia"/>
          <w:szCs w:val="22"/>
        </w:rPr>
        <w:t>4-</w:t>
      </w:r>
      <w:r>
        <w:rPr>
          <w:rFonts w:ascii="Times New Roman" w:hint="eastAsia"/>
          <w:kern w:val="2"/>
          <w:szCs w:val="22"/>
        </w:rPr>
        <w:t>氨基安替比</w:t>
      </w:r>
      <w:proofErr w:type="gramStart"/>
      <w:r>
        <w:rPr>
          <w:rFonts w:ascii="Times New Roman" w:hint="eastAsia"/>
          <w:kern w:val="2"/>
          <w:szCs w:val="22"/>
        </w:rPr>
        <w:t>林反应</w:t>
      </w:r>
      <w:proofErr w:type="gramEnd"/>
      <w:r>
        <w:rPr>
          <w:rFonts w:ascii="Times New Roman" w:hint="eastAsia"/>
          <w:kern w:val="2"/>
          <w:szCs w:val="22"/>
        </w:rPr>
        <w:t>生成有色化合物的挥发性酚类化合物，结果以苯酚计。</w:t>
      </w:r>
    </w:p>
    <w:p w14:paraId="56DE9D1B" w14:textId="77777777" w:rsidR="00B87FEC" w:rsidRDefault="00000000">
      <w:pPr>
        <w:pStyle w:val="afff2"/>
        <w:spacing w:before="312" w:after="312"/>
        <w:rPr>
          <w:szCs w:val="21"/>
        </w:rPr>
      </w:pPr>
      <w:bookmarkStart w:id="49" w:name="_Toc184902555"/>
      <w:bookmarkStart w:id="50" w:name="_Toc7138"/>
      <w:bookmarkStart w:id="51" w:name="_Toc24188"/>
      <w:r>
        <w:rPr>
          <w:szCs w:val="21"/>
        </w:rPr>
        <w:t>方法原理</w:t>
      </w:r>
      <w:bookmarkEnd w:id="49"/>
      <w:bookmarkEnd w:id="50"/>
      <w:bookmarkEnd w:id="51"/>
    </w:p>
    <w:p w14:paraId="353DF671" w14:textId="77777777" w:rsidR="00B87FEC" w:rsidRDefault="00000000">
      <w:pPr>
        <w:pStyle w:val="affffffffffff0"/>
        <w:rPr>
          <w:rFonts w:ascii="Times New Roman"/>
          <w:kern w:val="2"/>
          <w:szCs w:val="22"/>
        </w:rPr>
      </w:pPr>
      <w:r>
        <w:rPr>
          <w:rFonts w:ascii="Times New Roman" w:hint="eastAsia"/>
          <w:kern w:val="2"/>
          <w:szCs w:val="22"/>
        </w:rPr>
        <w:t>将一定体积的试样注入封闭管路中，在酸性条件下，样品通过</w:t>
      </w:r>
      <w:r>
        <w:rPr>
          <w:rFonts w:ascii="Times New Roman" w:hint="eastAsia"/>
          <w:kern w:val="2"/>
          <w:szCs w:val="22"/>
        </w:rPr>
        <w:t>160</w:t>
      </w:r>
      <w:r>
        <w:rPr>
          <w:rFonts w:ascii="Times New Roman"/>
          <w:kern w:val="2"/>
          <w:szCs w:val="22"/>
        </w:rPr>
        <w:t xml:space="preserve"> ±</w:t>
      </w:r>
      <w:r>
        <w:rPr>
          <w:rFonts w:ascii="Times New Roman" w:hint="eastAsia"/>
          <w:kern w:val="2"/>
          <w:szCs w:val="22"/>
        </w:rPr>
        <w:t>2</w:t>
      </w:r>
      <w:r>
        <w:rPr>
          <w:rFonts w:ascii="Times New Roman" w:hint="eastAsia"/>
          <w:kern w:val="2"/>
          <w:szCs w:val="22"/>
        </w:rPr>
        <w:t>℃在线蒸馏释放出挥发性酚类化合物，蒸馏出来的酚类化合物在弱碱性的铁氢化钾缓冲溶液催化作用下，与</w:t>
      </w:r>
      <w:r>
        <w:rPr>
          <w:rFonts w:ascii="Times New Roman" w:hint="eastAsia"/>
          <w:kern w:val="2"/>
          <w:szCs w:val="22"/>
        </w:rPr>
        <w:t>4-</w:t>
      </w:r>
      <w:r>
        <w:rPr>
          <w:rFonts w:ascii="Times New Roman" w:hint="eastAsia"/>
          <w:kern w:val="2"/>
          <w:szCs w:val="22"/>
        </w:rPr>
        <w:t>氨基安替比林反应生成橙红色的安替比林染料，于</w:t>
      </w:r>
      <w:r>
        <w:rPr>
          <w:rFonts w:ascii="Times New Roman" w:hint="eastAsia"/>
          <w:kern w:val="2"/>
          <w:szCs w:val="22"/>
        </w:rPr>
        <w:t>500</w:t>
      </w:r>
      <w:r>
        <w:rPr>
          <w:rFonts w:ascii="Times New Roman"/>
          <w:kern w:val="2"/>
          <w:szCs w:val="22"/>
        </w:rPr>
        <w:t xml:space="preserve"> </w:t>
      </w:r>
      <w:r>
        <w:rPr>
          <w:rFonts w:ascii="Times New Roman" w:hint="eastAsia"/>
          <w:kern w:val="2"/>
          <w:szCs w:val="22"/>
        </w:rPr>
        <w:t>nm</w:t>
      </w:r>
      <w:r>
        <w:rPr>
          <w:rFonts w:ascii="Times New Roman" w:hint="eastAsia"/>
          <w:kern w:val="2"/>
          <w:szCs w:val="22"/>
        </w:rPr>
        <w:t>的波长处测定吸光度，在一定范围内其吸光度与样品浓度成正比。</w:t>
      </w:r>
    </w:p>
    <w:p w14:paraId="25241A87" w14:textId="77777777" w:rsidR="00B87FEC" w:rsidRDefault="00000000">
      <w:pPr>
        <w:pStyle w:val="afff2"/>
        <w:spacing w:before="312" w:after="312"/>
        <w:rPr>
          <w:szCs w:val="21"/>
        </w:rPr>
      </w:pPr>
      <w:bookmarkStart w:id="52" w:name="_Toc2750"/>
      <w:bookmarkStart w:id="53" w:name="_Toc184902556"/>
      <w:bookmarkStart w:id="54" w:name="_Toc30595"/>
      <w:r>
        <w:rPr>
          <w:szCs w:val="21"/>
        </w:rPr>
        <w:t>干扰和消除</w:t>
      </w:r>
      <w:bookmarkEnd w:id="52"/>
      <w:bookmarkEnd w:id="53"/>
      <w:bookmarkEnd w:id="54"/>
    </w:p>
    <w:p w14:paraId="751A7FD6" w14:textId="77777777" w:rsidR="00B87FEC" w:rsidRDefault="00000000">
      <w:pPr>
        <w:pStyle w:val="affff0"/>
        <w:spacing w:after="0" w:line="240" w:lineRule="auto"/>
        <w:ind w:firstLineChars="200" w:firstLine="420"/>
        <w:rPr>
          <w:rFonts w:ascii="Times New Roman" w:hAnsi="Times New Roman"/>
          <w:color w:val="000000"/>
        </w:rPr>
      </w:pPr>
      <w:r>
        <w:rPr>
          <w:rFonts w:ascii="Times New Roman" w:hAnsi="Times New Roman"/>
        </w:rPr>
        <w:t>本方法的主要</w:t>
      </w:r>
      <w:r>
        <w:rPr>
          <w:rFonts w:ascii="Times New Roman" w:hAnsi="Times New Roman"/>
          <w:color w:val="000000"/>
        </w:rPr>
        <w:t>干扰物为氧化剂</w:t>
      </w:r>
      <w:r>
        <w:rPr>
          <w:rFonts w:ascii="Times New Roman" w:hAnsi="Times New Roman"/>
          <w:color w:val="000000"/>
          <w:szCs w:val="22"/>
        </w:rPr>
        <w:t>（如游离氯）</w:t>
      </w:r>
      <w:r>
        <w:rPr>
          <w:rFonts w:ascii="Times New Roman" w:hAnsi="Times New Roman"/>
          <w:color w:val="000000"/>
        </w:rPr>
        <w:t>、硫化物、苯胺类和有机或无机还原性物质。</w:t>
      </w:r>
    </w:p>
    <w:p w14:paraId="14A729EF" w14:textId="77777777" w:rsidR="00B87FEC" w:rsidRDefault="00000000">
      <w:pPr>
        <w:pStyle w:val="afff3"/>
        <w:spacing w:before="156" w:after="156"/>
      </w:pPr>
      <w:bookmarkStart w:id="55" w:name="_Toc184902557"/>
      <w:r>
        <w:t>硫化物的</w:t>
      </w:r>
      <w:r>
        <w:rPr>
          <w:rFonts w:hint="eastAsia"/>
        </w:rPr>
        <w:t>干扰与</w:t>
      </w:r>
      <w:r>
        <w:t>消除</w:t>
      </w:r>
      <w:bookmarkEnd w:id="55"/>
    </w:p>
    <w:p w14:paraId="6C006C98" w14:textId="77777777" w:rsidR="00B87FEC" w:rsidRDefault="00000000">
      <w:pPr>
        <w:pStyle w:val="affff0"/>
        <w:spacing w:after="0" w:line="240" w:lineRule="auto"/>
        <w:ind w:firstLineChars="200" w:firstLine="420"/>
        <w:rPr>
          <w:rFonts w:ascii="Times New Roman" w:hAnsi="Times New Roman"/>
          <w:szCs w:val="22"/>
        </w:rPr>
      </w:pPr>
      <w:r>
        <w:rPr>
          <w:rFonts w:ascii="Times New Roman" w:hAnsi="Times New Roman"/>
          <w:szCs w:val="22"/>
        </w:rPr>
        <w:t>当样品中有黑色沉淀时，可取一滴样品放在乙酸铅试纸上，若试纸变黑色，说明有硫化物存在。将样品</w:t>
      </w:r>
      <w:r>
        <w:rPr>
          <w:rFonts w:ascii="Times New Roman" w:hAnsi="Times New Roman" w:hint="eastAsia"/>
          <w:szCs w:val="22"/>
        </w:rPr>
        <w:t>用</w:t>
      </w:r>
      <w:r>
        <w:rPr>
          <w:rFonts w:ascii="Times New Roman" w:hAnsi="Times New Roman"/>
          <w:szCs w:val="22"/>
        </w:rPr>
        <w:t>磷酸酸化（</w:t>
      </w:r>
      <w:r>
        <w:rPr>
          <w:rFonts w:ascii="Times New Roman" w:hAnsi="Times New Roman"/>
          <w:szCs w:val="22"/>
        </w:rPr>
        <w:t>pH=2~4</w:t>
      </w:r>
      <w:r>
        <w:rPr>
          <w:rFonts w:ascii="Times New Roman" w:hAnsi="Times New Roman"/>
          <w:szCs w:val="22"/>
        </w:rPr>
        <w:t>），置通风柜内进行搅拌曝气，直至生成的硫化氢完全逸出。</w:t>
      </w:r>
    </w:p>
    <w:p w14:paraId="6752FAF4" w14:textId="77777777" w:rsidR="00B87FEC" w:rsidRDefault="00B87FEC">
      <w:pPr>
        <w:pStyle w:val="affff0"/>
        <w:spacing w:after="0" w:line="240" w:lineRule="auto"/>
        <w:ind w:firstLineChars="200" w:firstLine="420"/>
        <w:rPr>
          <w:rFonts w:ascii="Times New Roman" w:hAnsi="Times New Roman"/>
          <w:szCs w:val="22"/>
        </w:rPr>
      </w:pPr>
    </w:p>
    <w:p w14:paraId="757246AB" w14:textId="77777777" w:rsidR="00B87FEC" w:rsidRDefault="00B87FEC">
      <w:pPr>
        <w:pStyle w:val="affff0"/>
        <w:spacing w:after="0" w:line="240" w:lineRule="auto"/>
        <w:ind w:firstLineChars="200" w:firstLine="420"/>
        <w:rPr>
          <w:rFonts w:ascii="Times New Roman" w:hAnsi="Times New Roman"/>
          <w:szCs w:val="22"/>
        </w:rPr>
      </w:pPr>
    </w:p>
    <w:p w14:paraId="3C0DFAC5" w14:textId="77777777" w:rsidR="00B87FEC" w:rsidRDefault="00000000">
      <w:pPr>
        <w:pStyle w:val="afff3"/>
        <w:spacing w:before="156" w:after="156"/>
      </w:pPr>
      <w:bookmarkStart w:id="56" w:name="_Toc184902558"/>
      <w:r>
        <w:rPr>
          <w:rFonts w:hint="eastAsia"/>
        </w:rPr>
        <w:lastRenderedPageBreak/>
        <w:t>氧化剂（游离氯）的干扰与消除</w:t>
      </w:r>
      <w:bookmarkEnd w:id="56"/>
    </w:p>
    <w:p w14:paraId="7F5A19B9" w14:textId="77777777" w:rsidR="00B87FEC" w:rsidRDefault="00000000">
      <w:pPr>
        <w:pStyle w:val="affff0"/>
        <w:spacing w:after="0" w:line="240" w:lineRule="auto"/>
        <w:ind w:firstLineChars="200" w:firstLine="420"/>
        <w:rPr>
          <w:rFonts w:ascii="Times New Roman" w:hAnsi="Times New Roman"/>
          <w:bCs/>
          <w:szCs w:val="22"/>
        </w:rPr>
      </w:pPr>
      <w:r>
        <w:rPr>
          <w:rFonts w:ascii="Times New Roman" w:hAnsi="Times New Roman"/>
          <w:szCs w:val="22"/>
        </w:rPr>
        <w:t>样品滴于淀粉</w:t>
      </w:r>
      <w:r>
        <w:rPr>
          <w:rFonts w:ascii="Times New Roman" w:hAnsi="Times New Roman"/>
          <w:szCs w:val="22"/>
        </w:rPr>
        <w:t>-</w:t>
      </w:r>
      <w:r>
        <w:rPr>
          <w:rFonts w:ascii="Times New Roman" w:hAnsi="Times New Roman"/>
          <w:szCs w:val="22"/>
        </w:rPr>
        <w:t>碘化钾试纸上出现蓝色，说明存在氧化剂，可加入过量（</w:t>
      </w:r>
      <w:r>
        <w:rPr>
          <w:rFonts w:ascii="Times New Roman" w:hAnsi="Times New Roman"/>
          <w:szCs w:val="22"/>
        </w:rPr>
        <w:t>0.2 g/L</w:t>
      </w:r>
      <w:r>
        <w:rPr>
          <w:rFonts w:ascii="Times New Roman" w:hAnsi="Times New Roman"/>
          <w:szCs w:val="22"/>
        </w:rPr>
        <w:t>）的硫酸亚铁去除。</w:t>
      </w:r>
    </w:p>
    <w:p w14:paraId="3E99DD52" w14:textId="77777777" w:rsidR="00B87FEC" w:rsidRDefault="00000000">
      <w:pPr>
        <w:pStyle w:val="afff3"/>
        <w:spacing w:before="156" w:after="156"/>
      </w:pPr>
      <w:bookmarkStart w:id="57" w:name="_Toc184902559"/>
      <w:r>
        <w:t>苯胺类的</w:t>
      </w:r>
      <w:r>
        <w:rPr>
          <w:rFonts w:hint="eastAsia"/>
        </w:rPr>
        <w:t>干扰与</w:t>
      </w:r>
      <w:r>
        <w:t>消除</w:t>
      </w:r>
      <w:bookmarkEnd w:id="57"/>
    </w:p>
    <w:p w14:paraId="2FCC6A3B" w14:textId="77777777" w:rsidR="00B87FEC" w:rsidRDefault="00000000">
      <w:pPr>
        <w:pStyle w:val="affff0"/>
        <w:spacing w:after="0" w:line="240" w:lineRule="auto"/>
        <w:ind w:firstLineChars="200" w:firstLine="420"/>
        <w:rPr>
          <w:rFonts w:ascii="Times New Roman" w:hAnsi="Times New Roman"/>
          <w:bCs/>
          <w:szCs w:val="22"/>
        </w:rPr>
      </w:pPr>
      <w:r>
        <w:rPr>
          <w:rFonts w:ascii="Times New Roman" w:hAnsi="Times New Roman"/>
          <w:szCs w:val="22"/>
        </w:rPr>
        <w:t>苯胺类可与</w:t>
      </w:r>
      <w:r>
        <w:rPr>
          <w:rFonts w:ascii="Times New Roman" w:hAnsi="Times New Roman"/>
          <w:szCs w:val="22"/>
        </w:rPr>
        <w:t>4-</w:t>
      </w:r>
      <w:r>
        <w:rPr>
          <w:rFonts w:ascii="Times New Roman" w:hAnsi="Times New Roman"/>
          <w:szCs w:val="22"/>
        </w:rPr>
        <w:t>氨基安替比林产生显色反应而干扰</w:t>
      </w:r>
      <w:proofErr w:type="gramStart"/>
      <w:r>
        <w:rPr>
          <w:rFonts w:ascii="Times New Roman" w:hAnsi="Times New Roman"/>
          <w:szCs w:val="22"/>
        </w:rPr>
        <w:t>酚</w:t>
      </w:r>
      <w:proofErr w:type="gramEnd"/>
      <w:r>
        <w:rPr>
          <w:rFonts w:ascii="Times New Roman" w:hAnsi="Times New Roman"/>
          <w:szCs w:val="22"/>
        </w:rPr>
        <w:t>的测定，在酸性（</w:t>
      </w:r>
      <w:r>
        <w:rPr>
          <w:rFonts w:ascii="Times New Roman" w:hAnsi="Times New Roman"/>
          <w:szCs w:val="22"/>
        </w:rPr>
        <w:t>pH=2~5</w:t>
      </w:r>
      <w:r>
        <w:rPr>
          <w:rFonts w:ascii="Times New Roman" w:hAnsi="Times New Roman"/>
          <w:szCs w:val="22"/>
        </w:rPr>
        <w:t>）条件下，可以通过预蒸馏分离。</w:t>
      </w:r>
    </w:p>
    <w:p w14:paraId="5014324C" w14:textId="77777777" w:rsidR="00B87FEC" w:rsidRDefault="00000000">
      <w:pPr>
        <w:pStyle w:val="afff2"/>
        <w:spacing w:before="312" w:after="312"/>
        <w:rPr>
          <w:szCs w:val="21"/>
        </w:rPr>
      </w:pPr>
      <w:bookmarkStart w:id="58" w:name="_Toc184902560"/>
      <w:bookmarkStart w:id="59" w:name="_Toc2321"/>
      <w:bookmarkStart w:id="60" w:name="_Toc30180"/>
      <w:r>
        <w:rPr>
          <w:szCs w:val="21"/>
        </w:rPr>
        <w:t>试剂与材料</w:t>
      </w:r>
      <w:bookmarkEnd w:id="58"/>
      <w:bookmarkEnd w:id="59"/>
      <w:bookmarkEnd w:id="60"/>
    </w:p>
    <w:p w14:paraId="31DA77C9" w14:textId="77777777" w:rsidR="00B87FEC" w:rsidRDefault="00000000">
      <w:pPr>
        <w:pStyle w:val="af2"/>
        <w:numPr>
          <w:ilvl w:val="0"/>
          <w:numId w:val="0"/>
        </w:numPr>
        <w:spacing w:beforeLines="0" w:before="0" w:afterLines="0" w:after="0"/>
        <w:ind w:firstLineChars="200" w:firstLine="420"/>
        <w:outlineLvl w:val="9"/>
        <w:rPr>
          <w:rFonts w:ascii="Times New Roman" w:eastAsia="宋体" w:hAnsi="Times New Roman"/>
          <w:kern w:val="2"/>
          <w:szCs w:val="22"/>
        </w:rPr>
      </w:pPr>
      <w:r>
        <w:rPr>
          <w:rFonts w:ascii="Times New Roman" w:eastAsia="宋体" w:hAnsi="Times New Roman"/>
          <w:kern w:val="2"/>
          <w:szCs w:val="22"/>
        </w:rPr>
        <w:t>除非另有说明，分析时均使用符合国家标准的分析纯试剂。实验用水为新鲜制备的去离子水或蒸馏水。除标准溶液外，其他溶液和实验用水均用超声振动（</w:t>
      </w:r>
      <w:r>
        <w:rPr>
          <w:rFonts w:ascii="Times New Roman" w:eastAsia="宋体" w:hAnsi="Times New Roman"/>
          <w:kern w:val="2"/>
          <w:szCs w:val="22"/>
        </w:rPr>
        <w:t>6.3</w:t>
      </w:r>
      <w:r>
        <w:rPr>
          <w:rFonts w:ascii="Times New Roman" w:eastAsia="宋体" w:hAnsi="Times New Roman"/>
          <w:kern w:val="2"/>
          <w:szCs w:val="22"/>
        </w:rPr>
        <w:t>）和真空泵抽气（</w:t>
      </w:r>
      <w:r>
        <w:rPr>
          <w:rFonts w:ascii="Times New Roman" w:eastAsia="宋体" w:hAnsi="Times New Roman"/>
          <w:kern w:val="2"/>
          <w:szCs w:val="22"/>
        </w:rPr>
        <w:t>6.4</w:t>
      </w:r>
      <w:r>
        <w:rPr>
          <w:rFonts w:ascii="Times New Roman" w:eastAsia="宋体" w:hAnsi="Times New Roman"/>
          <w:kern w:val="2"/>
          <w:szCs w:val="22"/>
        </w:rPr>
        <w:t>）进行脱气。</w:t>
      </w:r>
    </w:p>
    <w:p w14:paraId="25321C42" w14:textId="77777777" w:rsidR="00B87FEC" w:rsidRDefault="00000000">
      <w:pPr>
        <w:pStyle w:val="affffffffffff0"/>
        <w:ind w:firstLineChars="0" w:firstLine="0"/>
        <w:rPr>
          <w:rFonts w:ascii="Times New Roman"/>
        </w:rPr>
      </w:pPr>
      <w:r>
        <w:rPr>
          <w:rFonts w:ascii="Times New Roman" w:hint="eastAsia"/>
          <w:kern w:val="2"/>
          <w:szCs w:val="22"/>
        </w:rPr>
        <w:t>6</w:t>
      </w:r>
      <w:r>
        <w:rPr>
          <w:rFonts w:ascii="Times New Roman"/>
          <w:kern w:val="2"/>
          <w:szCs w:val="22"/>
        </w:rPr>
        <w:t xml:space="preserve">.1 </w:t>
      </w:r>
      <w:r>
        <w:rPr>
          <w:rFonts w:ascii="Times New Roman"/>
          <w:kern w:val="2"/>
          <w:szCs w:val="22"/>
        </w:rPr>
        <w:t>无</w:t>
      </w:r>
      <w:proofErr w:type="gramStart"/>
      <w:r>
        <w:rPr>
          <w:rFonts w:ascii="Times New Roman"/>
          <w:kern w:val="2"/>
          <w:szCs w:val="22"/>
        </w:rPr>
        <w:t>酚</w:t>
      </w:r>
      <w:proofErr w:type="gramEnd"/>
      <w:r>
        <w:rPr>
          <w:rFonts w:ascii="Times New Roman"/>
          <w:kern w:val="2"/>
          <w:szCs w:val="22"/>
        </w:rPr>
        <w:t>水：按照</w:t>
      </w:r>
      <w:r>
        <w:rPr>
          <w:rFonts w:ascii="Times New Roman"/>
          <w:kern w:val="2"/>
          <w:szCs w:val="22"/>
        </w:rPr>
        <w:t xml:space="preserve"> HJ 503 </w:t>
      </w:r>
      <w:r>
        <w:rPr>
          <w:rFonts w:ascii="Times New Roman"/>
          <w:kern w:val="2"/>
          <w:szCs w:val="22"/>
        </w:rPr>
        <w:t>中规定的方法进行制备。</w:t>
      </w:r>
    </w:p>
    <w:p w14:paraId="0E72D956" w14:textId="77777777" w:rsidR="00B87FEC" w:rsidRDefault="00000000">
      <w:pPr>
        <w:pStyle w:val="affffffffffff1"/>
        <w:tabs>
          <w:tab w:val="left" w:pos="505"/>
        </w:tabs>
        <w:ind w:left="0" w:firstLine="0"/>
        <w:jc w:val="left"/>
        <w:rPr>
          <w:rFonts w:ascii="Times New Roman" w:hAnsi="Times New Roman" w:cs="Times New Roman"/>
          <w:szCs w:val="22"/>
          <w:lang w:eastAsia="zh-CN"/>
        </w:rPr>
      </w:pPr>
      <w:r>
        <w:rPr>
          <w:rFonts w:ascii="Times New Roman" w:hAnsi="Times New Roman" w:cs="Times New Roman" w:hint="eastAsia"/>
          <w:szCs w:val="22"/>
          <w:lang w:eastAsia="zh-CN"/>
        </w:rPr>
        <w:t>6</w:t>
      </w:r>
      <w:r>
        <w:rPr>
          <w:rFonts w:ascii="Times New Roman" w:hAnsi="Times New Roman" w:cs="Times New Roman"/>
          <w:szCs w:val="22"/>
          <w:lang w:eastAsia="zh-CN"/>
        </w:rPr>
        <w:t xml:space="preserve">.2 </w:t>
      </w:r>
      <w:r>
        <w:rPr>
          <w:rFonts w:ascii="Times New Roman" w:hAnsi="Times New Roman" w:cs="Times New Roman"/>
          <w:szCs w:val="22"/>
          <w:lang w:eastAsia="zh-CN"/>
        </w:rPr>
        <w:t>磷酸：</w:t>
      </w:r>
      <w:r>
        <w:rPr>
          <w:rFonts w:ascii="Times New Roman" w:hAnsi="Times New Roman" w:cs="Times New Roman"/>
          <w:i/>
          <w:color w:val="000000"/>
        </w:rPr>
        <w:t>ρ</w:t>
      </w:r>
      <w:r>
        <w:rPr>
          <w:rFonts w:ascii="Times New Roman" w:hAnsi="Times New Roman" w:cs="Times New Roman"/>
          <w:szCs w:val="22"/>
          <w:lang w:eastAsia="zh-CN"/>
        </w:rPr>
        <w:t>（</w:t>
      </w:r>
      <w:r>
        <w:rPr>
          <w:rFonts w:ascii="Times New Roman" w:hAnsi="Times New Roman" w:cs="Times New Roman"/>
          <w:szCs w:val="22"/>
          <w:lang w:eastAsia="zh-CN"/>
        </w:rPr>
        <w:t>H</w:t>
      </w:r>
      <w:r>
        <w:rPr>
          <w:rFonts w:ascii="Times New Roman" w:hAnsi="Times New Roman" w:cs="Times New Roman"/>
          <w:szCs w:val="22"/>
          <w:vertAlign w:val="subscript"/>
          <w:lang w:eastAsia="zh-CN"/>
        </w:rPr>
        <w:t>3</w:t>
      </w:r>
      <w:r>
        <w:rPr>
          <w:rFonts w:ascii="Times New Roman" w:hAnsi="Times New Roman" w:cs="Times New Roman"/>
          <w:szCs w:val="22"/>
          <w:lang w:eastAsia="zh-CN"/>
        </w:rPr>
        <w:t>PO</w:t>
      </w:r>
      <w:r>
        <w:rPr>
          <w:rFonts w:ascii="Times New Roman" w:hAnsi="Times New Roman" w:cs="Times New Roman"/>
          <w:szCs w:val="22"/>
          <w:vertAlign w:val="subscript"/>
          <w:lang w:eastAsia="zh-CN"/>
        </w:rPr>
        <w:t>4</w:t>
      </w:r>
      <w:r>
        <w:rPr>
          <w:rFonts w:ascii="Times New Roman" w:hAnsi="Times New Roman" w:cs="Times New Roman"/>
          <w:szCs w:val="22"/>
          <w:lang w:eastAsia="zh-CN"/>
        </w:rPr>
        <w:t>）</w:t>
      </w:r>
      <w:r>
        <w:rPr>
          <w:rFonts w:ascii="Times New Roman" w:hAnsi="Times New Roman" w:cs="Times New Roman"/>
          <w:szCs w:val="22"/>
          <w:lang w:eastAsia="zh-CN"/>
        </w:rPr>
        <w:t>=1.69 g/ml</w:t>
      </w:r>
      <w:r>
        <w:rPr>
          <w:rFonts w:ascii="Times New Roman" w:hAnsi="Times New Roman" w:cs="Times New Roman"/>
          <w:szCs w:val="22"/>
          <w:lang w:eastAsia="zh-CN"/>
        </w:rPr>
        <w:t>，优级纯。</w:t>
      </w:r>
    </w:p>
    <w:p w14:paraId="6708650C" w14:textId="77777777" w:rsidR="00B87FEC" w:rsidRDefault="00000000">
      <w:pPr>
        <w:pStyle w:val="affffffffffff1"/>
        <w:tabs>
          <w:tab w:val="left" w:pos="505"/>
        </w:tabs>
        <w:ind w:left="0" w:firstLine="0"/>
        <w:jc w:val="left"/>
        <w:rPr>
          <w:rFonts w:ascii="Times New Roman" w:hAnsi="Times New Roman" w:cs="Times New Roman"/>
          <w:lang w:eastAsia="zh-CN"/>
        </w:rPr>
      </w:pPr>
      <w:r>
        <w:rPr>
          <w:rFonts w:ascii="Times New Roman" w:hAnsi="Times New Roman" w:cs="Times New Roman" w:hint="eastAsia"/>
          <w:szCs w:val="22"/>
          <w:lang w:eastAsia="zh-CN"/>
        </w:rPr>
        <w:t>6.3</w:t>
      </w:r>
      <w:r>
        <w:rPr>
          <w:rFonts w:ascii="Times New Roman" w:hAnsi="Times New Roman" w:cs="Times New Roman"/>
          <w:szCs w:val="22"/>
          <w:lang w:eastAsia="zh-CN"/>
        </w:rPr>
        <w:t xml:space="preserve"> </w:t>
      </w:r>
      <w:r>
        <w:rPr>
          <w:rFonts w:ascii="Times New Roman" w:hAnsi="Times New Roman" w:cs="Times New Roman"/>
          <w:szCs w:val="22"/>
          <w:lang w:eastAsia="zh-CN"/>
        </w:rPr>
        <w:t>氢氧化钠</w:t>
      </w:r>
      <w:r>
        <w:rPr>
          <w:rFonts w:ascii="Times New Roman" w:hAnsi="Times New Roman" w:cs="Times New Roman"/>
          <w:spacing w:val="-1"/>
          <w:w w:val="99"/>
          <w:lang w:eastAsia="zh-CN"/>
        </w:rPr>
        <w:t>（</w:t>
      </w:r>
      <w:r>
        <w:rPr>
          <w:rFonts w:ascii="Times New Roman" w:eastAsia="Times New Roman" w:hAnsi="Times New Roman" w:cs="Times New Roman"/>
          <w:w w:val="99"/>
          <w:lang w:eastAsia="zh-CN"/>
        </w:rPr>
        <w:t>NaO</w:t>
      </w:r>
      <w:r>
        <w:rPr>
          <w:rFonts w:ascii="Times New Roman" w:hAnsi="Times New Roman" w:cs="Times New Roman"/>
          <w:szCs w:val="22"/>
          <w:lang w:eastAsia="zh-CN"/>
        </w:rPr>
        <w:t>H</w:t>
      </w:r>
      <w:bookmarkStart w:id="61" w:name="OLE_LINK1"/>
      <w:r>
        <w:rPr>
          <w:rFonts w:ascii="Times New Roman" w:hAnsi="Times New Roman" w:cs="Times New Roman"/>
          <w:szCs w:val="22"/>
          <w:lang w:eastAsia="zh-CN"/>
        </w:rPr>
        <w:t>）</w:t>
      </w:r>
      <w:bookmarkEnd w:id="61"/>
      <w:r>
        <w:rPr>
          <w:rFonts w:ascii="Times New Roman" w:hAnsi="Times New Roman" w:cs="Times New Roman"/>
          <w:szCs w:val="22"/>
          <w:lang w:eastAsia="zh-CN"/>
        </w:rPr>
        <w:t>。</w:t>
      </w:r>
    </w:p>
    <w:p w14:paraId="48196F07" w14:textId="77777777" w:rsidR="00B87FEC" w:rsidRDefault="00000000">
      <w:pPr>
        <w:pStyle w:val="affffffffffff1"/>
        <w:tabs>
          <w:tab w:val="left" w:pos="505"/>
        </w:tabs>
        <w:ind w:left="0" w:firstLine="0"/>
        <w:jc w:val="left"/>
        <w:rPr>
          <w:rFonts w:ascii="Times New Roman" w:hAnsi="Times New Roman" w:cs="Times New Roman"/>
          <w:lang w:eastAsia="zh-CN"/>
        </w:rPr>
      </w:pPr>
      <w:r>
        <w:rPr>
          <w:rFonts w:ascii="Times New Roman" w:hAnsi="Times New Roman" w:cs="Times New Roman" w:hint="eastAsia"/>
          <w:szCs w:val="22"/>
          <w:lang w:eastAsia="zh-CN"/>
        </w:rPr>
        <w:t>6</w:t>
      </w:r>
      <w:r>
        <w:rPr>
          <w:rFonts w:ascii="Times New Roman" w:hAnsi="Times New Roman" w:cs="Times New Roman"/>
          <w:szCs w:val="22"/>
          <w:lang w:eastAsia="zh-CN"/>
        </w:rPr>
        <w:t xml:space="preserve">.4 </w:t>
      </w:r>
      <w:r>
        <w:rPr>
          <w:rFonts w:ascii="Times New Roman" w:hAnsi="Times New Roman" w:cs="Times New Roman"/>
          <w:szCs w:val="22"/>
          <w:lang w:eastAsia="zh-CN"/>
        </w:rPr>
        <w:t>硼酸</w:t>
      </w:r>
      <w:r>
        <w:rPr>
          <w:rFonts w:ascii="Times New Roman" w:hAnsi="Times New Roman" w:cs="Times New Roman"/>
          <w:spacing w:val="-1"/>
          <w:w w:val="99"/>
          <w:position w:val="2"/>
        </w:rPr>
        <w:t>（</w:t>
      </w:r>
      <w:r>
        <w:rPr>
          <w:rFonts w:ascii="Times New Roman" w:eastAsia="Times New Roman" w:hAnsi="Times New Roman" w:cs="Times New Roman"/>
          <w:w w:val="99"/>
          <w:position w:val="2"/>
        </w:rPr>
        <w:t>H</w:t>
      </w:r>
      <w:r>
        <w:rPr>
          <w:rFonts w:ascii="Times New Roman" w:eastAsia="Times New Roman" w:hAnsi="Times New Roman" w:cs="Times New Roman"/>
          <w:spacing w:val="1"/>
          <w:w w:val="105"/>
          <w:sz w:val="13"/>
        </w:rPr>
        <w:t>3</w:t>
      </w:r>
      <w:r>
        <w:rPr>
          <w:rFonts w:ascii="Times New Roman" w:eastAsia="Times New Roman" w:hAnsi="Times New Roman" w:cs="Times New Roman"/>
          <w:spacing w:val="-1"/>
          <w:w w:val="99"/>
          <w:position w:val="2"/>
        </w:rPr>
        <w:t>B</w:t>
      </w:r>
      <w:r>
        <w:rPr>
          <w:rFonts w:ascii="Times New Roman" w:eastAsia="Times New Roman" w:hAnsi="Times New Roman" w:cs="Times New Roman"/>
          <w:w w:val="99"/>
          <w:position w:val="2"/>
        </w:rPr>
        <w:t>O</w:t>
      </w:r>
      <w:r>
        <w:rPr>
          <w:rFonts w:ascii="Times New Roman" w:eastAsia="Times New Roman" w:hAnsi="Times New Roman" w:cs="Times New Roman"/>
          <w:spacing w:val="-2"/>
          <w:w w:val="105"/>
          <w:sz w:val="13"/>
        </w:rPr>
        <w:t>3</w:t>
      </w:r>
      <w:r>
        <w:rPr>
          <w:rFonts w:ascii="Times New Roman" w:hAnsi="Times New Roman" w:cs="Times New Roman"/>
          <w:spacing w:val="-104"/>
          <w:w w:val="99"/>
          <w:position w:val="2"/>
        </w:rPr>
        <w:t>）</w:t>
      </w:r>
      <w:r>
        <w:rPr>
          <w:rFonts w:ascii="Times New Roman" w:hAnsi="Times New Roman" w:cs="Times New Roman"/>
          <w:position w:val="2"/>
          <w:lang w:eastAsia="zh-CN"/>
        </w:rPr>
        <w:t>）。</w:t>
      </w:r>
    </w:p>
    <w:p w14:paraId="12C52814" w14:textId="77777777" w:rsidR="00B87FEC" w:rsidRDefault="00000000">
      <w:pPr>
        <w:pStyle w:val="affffffffffff1"/>
        <w:tabs>
          <w:tab w:val="left" w:pos="505"/>
        </w:tabs>
        <w:ind w:left="0" w:firstLine="0"/>
        <w:jc w:val="left"/>
        <w:rPr>
          <w:rFonts w:ascii="Times New Roman" w:hAnsi="Times New Roman" w:cs="Times New Roman"/>
        </w:rPr>
      </w:pPr>
      <w:r>
        <w:rPr>
          <w:rFonts w:ascii="Times New Roman" w:hAnsi="Times New Roman" w:cs="Times New Roman" w:hint="eastAsia"/>
          <w:szCs w:val="22"/>
          <w:lang w:eastAsia="zh-CN"/>
        </w:rPr>
        <w:t>6</w:t>
      </w:r>
      <w:r>
        <w:rPr>
          <w:rFonts w:ascii="Times New Roman" w:hAnsi="Times New Roman" w:cs="Times New Roman"/>
          <w:szCs w:val="22"/>
          <w:lang w:eastAsia="zh-CN"/>
        </w:rPr>
        <w:t xml:space="preserve">.5 </w:t>
      </w:r>
      <w:r>
        <w:rPr>
          <w:rFonts w:ascii="Times New Roman" w:hAnsi="Times New Roman" w:cs="Times New Roman"/>
          <w:szCs w:val="22"/>
          <w:lang w:eastAsia="zh-CN"/>
        </w:rPr>
        <w:t>铁氰化钾</w:t>
      </w:r>
      <w:r>
        <w:rPr>
          <w:rFonts w:ascii="Times New Roman" w:eastAsia="Times New Roman" w:hAnsi="Times New Roman" w:cs="Times New Roman"/>
          <w:position w:val="2"/>
        </w:rPr>
        <w:t>[K</w:t>
      </w:r>
      <w:r>
        <w:rPr>
          <w:rFonts w:ascii="Times New Roman" w:eastAsia="Times New Roman" w:hAnsi="Times New Roman" w:cs="Times New Roman"/>
          <w:sz w:val="13"/>
        </w:rPr>
        <w:t>3</w:t>
      </w:r>
      <w:r>
        <w:rPr>
          <w:rFonts w:ascii="Times New Roman" w:eastAsia="Times New Roman" w:hAnsi="Times New Roman" w:cs="Times New Roman"/>
          <w:position w:val="2"/>
        </w:rPr>
        <w:t>Fe(CN)</w:t>
      </w:r>
      <w:r>
        <w:rPr>
          <w:rFonts w:ascii="Times New Roman" w:eastAsia="Times New Roman" w:hAnsi="Times New Roman" w:cs="Times New Roman"/>
          <w:sz w:val="13"/>
        </w:rPr>
        <w:t>6</w:t>
      </w:r>
      <w:r>
        <w:rPr>
          <w:rFonts w:ascii="Times New Roman" w:eastAsia="Times New Roman" w:hAnsi="Times New Roman" w:cs="Times New Roman"/>
          <w:position w:val="2"/>
        </w:rPr>
        <w:t>]</w:t>
      </w:r>
      <w:r>
        <w:rPr>
          <w:rFonts w:ascii="Times New Roman" w:hAnsi="Times New Roman" w:cs="Times New Roman"/>
          <w:position w:val="2"/>
        </w:rPr>
        <w:t>。</w:t>
      </w:r>
    </w:p>
    <w:p w14:paraId="309F3426" w14:textId="77777777" w:rsidR="00B87FEC" w:rsidRDefault="00000000">
      <w:pPr>
        <w:pStyle w:val="affffffffffff1"/>
        <w:tabs>
          <w:tab w:val="left" w:pos="505"/>
        </w:tabs>
        <w:ind w:left="0" w:firstLine="0"/>
        <w:jc w:val="left"/>
        <w:rPr>
          <w:rFonts w:ascii="Times New Roman" w:eastAsia="Times New Roman" w:hAnsi="Times New Roman" w:cs="Times New Roman"/>
          <w:w w:val="99"/>
          <w:position w:val="2"/>
          <w:lang w:eastAsia="zh-CN"/>
        </w:rPr>
      </w:pPr>
      <w:r>
        <w:rPr>
          <w:rFonts w:ascii="Times New Roman" w:hAnsi="Times New Roman" w:cs="Times New Roman" w:hint="eastAsia"/>
          <w:szCs w:val="22"/>
          <w:lang w:eastAsia="zh-CN"/>
        </w:rPr>
        <w:t>6</w:t>
      </w:r>
      <w:r>
        <w:rPr>
          <w:rFonts w:ascii="Times New Roman" w:hAnsi="Times New Roman" w:cs="Times New Roman"/>
          <w:szCs w:val="22"/>
          <w:lang w:eastAsia="zh-CN"/>
        </w:rPr>
        <w:t xml:space="preserve">.6 </w:t>
      </w:r>
      <w:r>
        <w:rPr>
          <w:rFonts w:ascii="Times New Roman" w:hAnsi="Times New Roman" w:cs="Times New Roman"/>
          <w:szCs w:val="22"/>
          <w:lang w:eastAsia="zh-CN"/>
        </w:rPr>
        <w:t>氯化钾</w:t>
      </w:r>
      <w:r>
        <w:rPr>
          <w:rFonts w:ascii="Times New Roman" w:hAnsi="Times New Roman" w:cs="Times New Roman"/>
          <w:spacing w:val="2"/>
          <w:w w:val="99"/>
        </w:rPr>
        <w:t>（</w:t>
      </w:r>
      <w:proofErr w:type="spellStart"/>
      <w:r>
        <w:rPr>
          <w:rFonts w:ascii="Times New Roman" w:eastAsia="Times New Roman" w:hAnsi="Times New Roman" w:cs="Times New Roman"/>
          <w:w w:val="99"/>
          <w:position w:val="2"/>
        </w:rPr>
        <w:t>KCl</w:t>
      </w:r>
      <w:proofErr w:type="spellEnd"/>
      <w:r>
        <w:rPr>
          <w:rFonts w:ascii="Times New Roman" w:hAnsi="Times New Roman" w:cs="Times New Roman"/>
          <w:w w:val="99"/>
          <w:position w:val="2"/>
          <w:lang w:eastAsia="zh-CN"/>
        </w:rPr>
        <w:t>）</w:t>
      </w:r>
      <w:r>
        <w:rPr>
          <w:rFonts w:ascii="Times New Roman" w:hAnsi="Times New Roman" w:cs="Times New Roman"/>
          <w:position w:val="2"/>
        </w:rPr>
        <w:t>。</w:t>
      </w:r>
    </w:p>
    <w:p w14:paraId="66A06813" w14:textId="77777777" w:rsidR="00B87FEC" w:rsidRDefault="00000000">
      <w:pPr>
        <w:pStyle w:val="affffffffffff1"/>
        <w:tabs>
          <w:tab w:val="left" w:pos="608"/>
        </w:tabs>
        <w:ind w:left="0" w:firstLine="0"/>
        <w:jc w:val="left"/>
        <w:rPr>
          <w:rFonts w:ascii="Times New Roman" w:hAnsi="Times New Roman" w:cs="Times New Roman"/>
          <w:szCs w:val="22"/>
          <w:lang w:eastAsia="zh-CN"/>
        </w:rPr>
      </w:pPr>
      <w:r>
        <w:rPr>
          <w:rFonts w:ascii="Times New Roman" w:hAnsi="Times New Roman" w:cs="Times New Roman" w:hint="eastAsia"/>
          <w:szCs w:val="22"/>
          <w:lang w:eastAsia="zh-CN"/>
        </w:rPr>
        <w:t>6</w:t>
      </w:r>
      <w:r>
        <w:rPr>
          <w:rFonts w:ascii="Times New Roman" w:hAnsi="Times New Roman" w:cs="Times New Roman"/>
          <w:szCs w:val="22"/>
          <w:lang w:eastAsia="zh-CN"/>
        </w:rPr>
        <w:t>.7</w:t>
      </w:r>
      <w:r>
        <w:rPr>
          <w:rFonts w:ascii="Times New Roman" w:hAnsi="Times New Roman" w:cs="Times New Roman"/>
          <w:spacing w:val="-1"/>
          <w:w w:val="99"/>
          <w:lang w:eastAsia="zh-CN"/>
        </w:rPr>
        <w:t xml:space="preserve"> </w:t>
      </w:r>
      <w:r>
        <w:rPr>
          <w:rFonts w:ascii="Times New Roman" w:hAnsi="Times New Roman" w:cs="Times New Roman"/>
          <w:szCs w:val="22"/>
          <w:lang w:eastAsia="zh-CN"/>
        </w:rPr>
        <w:t>氯化钠</w:t>
      </w:r>
      <w:r>
        <w:rPr>
          <w:rFonts w:ascii="Times New Roman" w:hAnsi="Times New Roman" w:cs="Times New Roman"/>
          <w:szCs w:val="22"/>
          <w:lang w:eastAsia="zh-CN"/>
        </w:rPr>
        <w:t xml:space="preserve"> </w:t>
      </w:r>
      <w:r>
        <w:rPr>
          <w:rFonts w:ascii="Times New Roman" w:hAnsi="Times New Roman" w:cs="Times New Roman"/>
          <w:szCs w:val="22"/>
          <w:lang w:eastAsia="zh-CN"/>
        </w:rPr>
        <w:t>（</w:t>
      </w:r>
      <w:r>
        <w:rPr>
          <w:rFonts w:ascii="Times New Roman" w:hAnsi="Times New Roman" w:cs="Times New Roman"/>
          <w:szCs w:val="22"/>
          <w:lang w:eastAsia="zh-CN"/>
        </w:rPr>
        <w:t>NaCl</w:t>
      </w:r>
      <w:r>
        <w:rPr>
          <w:rFonts w:ascii="Times New Roman" w:hAnsi="Times New Roman" w:cs="Times New Roman"/>
          <w:szCs w:val="22"/>
          <w:lang w:eastAsia="zh-CN"/>
        </w:rPr>
        <w:t>）。</w:t>
      </w:r>
    </w:p>
    <w:p w14:paraId="32C58BAD" w14:textId="77777777" w:rsidR="00B87FEC" w:rsidRDefault="00000000">
      <w:pPr>
        <w:pStyle w:val="affffffffffff1"/>
        <w:tabs>
          <w:tab w:val="left" w:pos="558"/>
        </w:tabs>
        <w:ind w:left="0" w:firstLine="0"/>
        <w:jc w:val="left"/>
        <w:rPr>
          <w:rFonts w:ascii="Times New Roman" w:hAnsi="Times New Roman" w:cs="Times New Roman"/>
          <w:szCs w:val="22"/>
          <w:lang w:eastAsia="zh-CN"/>
        </w:rPr>
      </w:pPr>
      <w:r>
        <w:rPr>
          <w:rFonts w:ascii="Times New Roman" w:hAnsi="Times New Roman" w:cs="Times New Roman" w:hint="eastAsia"/>
          <w:szCs w:val="22"/>
          <w:lang w:eastAsia="zh-CN"/>
        </w:rPr>
        <w:t>6</w:t>
      </w:r>
      <w:r>
        <w:rPr>
          <w:rFonts w:ascii="Times New Roman" w:hAnsi="Times New Roman" w:cs="Times New Roman"/>
          <w:szCs w:val="22"/>
          <w:lang w:eastAsia="zh-CN"/>
        </w:rPr>
        <w:t>.8 4-</w:t>
      </w:r>
      <w:r>
        <w:rPr>
          <w:rFonts w:ascii="Times New Roman" w:hAnsi="Times New Roman" w:cs="Times New Roman"/>
          <w:szCs w:val="22"/>
          <w:lang w:eastAsia="zh-CN"/>
        </w:rPr>
        <w:t>氨基安替比林（</w:t>
      </w:r>
      <w:r>
        <w:rPr>
          <w:rFonts w:ascii="Times New Roman" w:hAnsi="Times New Roman" w:cs="Times New Roman"/>
          <w:szCs w:val="22"/>
          <w:lang w:eastAsia="zh-CN"/>
        </w:rPr>
        <w:t>C</w:t>
      </w:r>
      <w:r>
        <w:rPr>
          <w:rFonts w:ascii="Times New Roman" w:hAnsi="Times New Roman" w:cs="Times New Roman"/>
          <w:szCs w:val="22"/>
          <w:vertAlign w:val="subscript"/>
          <w:lang w:eastAsia="zh-CN"/>
        </w:rPr>
        <w:t>11</w:t>
      </w:r>
      <w:r>
        <w:rPr>
          <w:rFonts w:ascii="Times New Roman" w:hAnsi="Times New Roman" w:cs="Times New Roman"/>
          <w:szCs w:val="22"/>
          <w:lang w:eastAsia="zh-CN"/>
        </w:rPr>
        <w:t>H</w:t>
      </w:r>
      <w:r>
        <w:rPr>
          <w:rFonts w:ascii="Times New Roman" w:hAnsi="Times New Roman" w:cs="Times New Roman"/>
          <w:szCs w:val="22"/>
          <w:vertAlign w:val="subscript"/>
          <w:lang w:eastAsia="zh-CN"/>
        </w:rPr>
        <w:t>13</w:t>
      </w:r>
      <w:r>
        <w:rPr>
          <w:rFonts w:ascii="Times New Roman" w:hAnsi="Times New Roman" w:cs="Times New Roman"/>
          <w:szCs w:val="22"/>
          <w:lang w:eastAsia="zh-CN"/>
        </w:rPr>
        <w:t>N</w:t>
      </w:r>
      <w:r>
        <w:rPr>
          <w:rFonts w:ascii="Times New Roman" w:hAnsi="Times New Roman" w:cs="Times New Roman"/>
          <w:szCs w:val="22"/>
          <w:vertAlign w:val="subscript"/>
          <w:lang w:eastAsia="zh-CN"/>
        </w:rPr>
        <w:t>3</w:t>
      </w:r>
      <w:r>
        <w:rPr>
          <w:rFonts w:ascii="Times New Roman" w:hAnsi="Times New Roman" w:cs="Times New Roman"/>
          <w:szCs w:val="22"/>
          <w:lang w:eastAsia="zh-CN"/>
        </w:rPr>
        <w:t>O</w:t>
      </w:r>
      <w:r>
        <w:rPr>
          <w:rFonts w:ascii="Times New Roman" w:hAnsi="Times New Roman" w:cs="Times New Roman"/>
          <w:szCs w:val="22"/>
          <w:lang w:eastAsia="zh-CN"/>
        </w:rPr>
        <w:t>）。</w:t>
      </w:r>
    </w:p>
    <w:p w14:paraId="5F8C3F77" w14:textId="77777777" w:rsidR="00B87FEC" w:rsidRDefault="00000000">
      <w:pPr>
        <w:pStyle w:val="affff0"/>
        <w:spacing w:after="0" w:line="240" w:lineRule="auto"/>
        <w:rPr>
          <w:rFonts w:ascii="Times New Roman" w:hAnsi="Times New Roman"/>
          <w:bCs/>
          <w:szCs w:val="22"/>
        </w:rPr>
      </w:pPr>
      <w:r>
        <w:rPr>
          <w:rFonts w:ascii="Times New Roman" w:hAnsi="Times New Roman" w:hint="eastAsia"/>
          <w:szCs w:val="22"/>
        </w:rPr>
        <w:t>6</w:t>
      </w:r>
      <w:r>
        <w:rPr>
          <w:rFonts w:ascii="Times New Roman" w:hAnsi="Times New Roman"/>
          <w:szCs w:val="22"/>
        </w:rPr>
        <w:t xml:space="preserve">.9 </w:t>
      </w:r>
      <w:r>
        <w:rPr>
          <w:rFonts w:ascii="Times New Roman" w:hAnsi="Times New Roman"/>
          <w:szCs w:val="22"/>
        </w:rPr>
        <w:t>氢氧化钠溶液：</w:t>
      </w:r>
      <w:r>
        <w:rPr>
          <w:rFonts w:ascii="Times New Roman" w:hAnsi="Times New Roman"/>
          <w:szCs w:val="22"/>
        </w:rPr>
        <w:t>c</w:t>
      </w:r>
      <w:r>
        <w:rPr>
          <w:rFonts w:ascii="Times New Roman" w:hAnsi="Times New Roman"/>
          <w:szCs w:val="22"/>
        </w:rPr>
        <w:t>（</w:t>
      </w:r>
      <w:r>
        <w:rPr>
          <w:rFonts w:ascii="Times New Roman" w:hAnsi="Times New Roman"/>
          <w:szCs w:val="22"/>
        </w:rPr>
        <w:t>NaOH</w:t>
      </w:r>
      <w:r>
        <w:rPr>
          <w:rFonts w:ascii="Times New Roman" w:hAnsi="Times New Roman"/>
          <w:szCs w:val="22"/>
        </w:rPr>
        <w:t>）</w:t>
      </w:r>
      <w:r>
        <w:rPr>
          <w:rFonts w:ascii="Times New Roman" w:hAnsi="Times New Roman"/>
          <w:szCs w:val="22"/>
        </w:rPr>
        <w:t>=1.0 g/L</w:t>
      </w:r>
      <w:r>
        <w:rPr>
          <w:rFonts w:ascii="Times New Roman" w:hAnsi="Times New Roman"/>
          <w:szCs w:val="22"/>
        </w:rPr>
        <w:t>。</w:t>
      </w:r>
    </w:p>
    <w:p w14:paraId="226BAD58" w14:textId="77777777" w:rsidR="00B87FEC" w:rsidRDefault="00000000">
      <w:pPr>
        <w:pStyle w:val="affffffffffff1"/>
        <w:tabs>
          <w:tab w:val="left" w:pos="558"/>
        </w:tabs>
        <w:ind w:left="0" w:firstLineChars="200" w:firstLine="420"/>
        <w:jc w:val="left"/>
        <w:rPr>
          <w:rFonts w:ascii="Times New Roman" w:hAnsi="Times New Roman" w:cs="Times New Roman"/>
          <w:szCs w:val="22"/>
          <w:lang w:eastAsia="zh-CN"/>
        </w:rPr>
      </w:pPr>
      <w:r>
        <w:rPr>
          <w:rFonts w:ascii="Times New Roman" w:hAnsi="Times New Roman" w:cs="Times New Roman"/>
          <w:szCs w:val="22"/>
          <w:lang w:eastAsia="zh-CN"/>
        </w:rPr>
        <w:t>称取</w:t>
      </w:r>
      <w:r>
        <w:rPr>
          <w:rFonts w:ascii="Times New Roman" w:hAnsi="Times New Roman" w:cs="Times New Roman"/>
          <w:szCs w:val="22"/>
          <w:lang w:eastAsia="zh-CN"/>
        </w:rPr>
        <w:t>1.0 g</w:t>
      </w:r>
      <w:r>
        <w:rPr>
          <w:rFonts w:ascii="Times New Roman" w:hAnsi="Times New Roman" w:cs="Times New Roman"/>
          <w:szCs w:val="22"/>
          <w:lang w:eastAsia="zh-CN"/>
        </w:rPr>
        <w:t>氢氧化钠（</w:t>
      </w:r>
      <w:r>
        <w:rPr>
          <w:rFonts w:ascii="Times New Roman" w:hAnsi="Times New Roman" w:cs="Times New Roman" w:hint="eastAsia"/>
          <w:szCs w:val="22"/>
          <w:lang w:eastAsia="zh-CN"/>
        </w:rPr>
        <w:t>6</w:t>
      </w:r>
      <w:r>
        <w:rPr>
          <w:rFonts w:ascii="Times New Roman" w:hAnsi="Times New Roman" w:cs="Times New Roman"/>
          <w:szCs w:val="22"/>
          <w:lang w:eastAsia="zh-CN"/>
        </w:rPr>
        <w:t>.3</w:t>
      </w:r>
      <w:r>
        <w:rPr>
          <w:rFonts w:ascii="Times New Roman" w:hAnsi="Times New Roman" w:cs="Times New Roman"/>
          <w:szCs w:val="22"/>
          <w:lang w:eastAsia="zh-CN"/>
        </w:rPr>
        <w:t>）溶于适量</w:t>
      </w:r>
      <w:r>
        <w:rPr>
          <w:rFonts w:ascii="Times New Roman" w:hAnsi="Times New Roman" w:hint="eastAsia"/>
          <w:color w:val="000000" w:themeColor="text1"/>
          <w:kern w:val="0"/>
          <w:shd w:val="clear" w:color="auto" w:fill="FFFFFF"/>
          <w:lang w:eastAsia="zh-CN" w:bidi="ar"/>
        </w:rPr>
        <w:t>去离子</w:t>
      </w:r>
      <w:r>
        <w:rPr>
          <w:rFonts w:ascii="Times New Roman" w:hAnsi="Times New Roman"/>
          <w:color w:val="000000" w:themeColor="text1"/>
          <w:kern w:val="0"/>
          <w:shd w:val="clear" w:color="auto" w:fill="FFFFFF"/>
          <w:lang w:eastAsia="zh-CN" w:bidi="ar"/>
        </w:rPr>
        <w:t>水</w:t>
      </w:r>
      <w:r>
        <w:rPr>
          <w:rFonts w:ascii="Times New Roman" w:hAnsi="Times New Roman" w:cs="Times New Roman"/>
          <w:szCs w:val="22"/>
          <w:lang w:eastAsia="zh-CN"/>
        </w:rPr>
        <w:t>中，溶解后移至</w:t>
      </w:r>
      <w:r>
        <w:rPr>
          <w:rFonts w:ascii="Times New Roman" w:hAnsi="Times New Roman" w:cs="Times New Roman"/>
          <w:szCs w:val="22"/>
          <w:lang w:eastAsia="zh-CN"/>
        </w:rPr>
        <w:t>500 ml</w:t>
      </w:r>
      <w:r>
        <w:rPr>
          <w:rFonts w:ascii="Times New Roman" w:hAnsi="Times New Roman" w:cs="Times New Roman"/>
          <w:szCs w:val="22"/>
          <w:lang w:eastAsia="zh-CN"/>
        </w:rPr>
        <w:t>容量瓶中，用</w:t>
      </w:r>
      <w:r>
        <w:rPr>
          <w:rFonts w:ascii="Times New Roman" w:hAnsi="Times New Roman" w:hint="eastAsia"/>
          <w:color w:val="000000" w:themeColor="text1"/>
          <w:kern w:val="0"/>
          <w:shd w:val="clear" w:color="auto" w:fill="FFFFFF"/>
          <w:lang w:eastAsia="zh-CN" w:bidi="ar"/>
        </w:rPr>
        <w:t>去离子</w:t>
      </w:r>
      <w:r>
        <w:rPr>
          <w:rFonts w:ascii="Times New Roman" w:hAnsi="Times New Roman"/>
          <w:color w:val="000000" w:themeColor="text1"/>
          <w:kern w:val="0"/>
          <w:shd w:val="clear" w:color="auto" w:fill="FFFFFF"/>
          <w:lang w:eastAsia="zh-CN" w:bidi="ar"/>
        </w:rPr>
        <w:t>水</w:t>
      </w:r>
      <w:proofErr w:type="gramStart"/>
      <w:r>
        <w:rPr>
          <w:rFonts w:ascii="Times New Roman" w:hAnsi="Times New Roman" w:cs="Times New Roman"/>
          <w:szCs w:val="22"/>
          <w:lang w:eastAsia="zh-CN"/>
        </w:rPr>
        <w:t>定容至标线</w:t>
      </w:r>
      <w:proofErr w:type="gramEnd"/>
      <w:r>
        <w:rPr>
          <w:rFonts w:ascii="Times New Roman" w:hAnsi="Times New Roman" w:cs="Times New Roman"/>
          <w:szCs w:val="22"/>
          <w:lang w:eastAsia="zh-CN"/>
        </w:rPr>
        <w:t>，混匀。</w:t>
      </w:r>
    </w:p>
    <w:p w14:paraId="17E5DF24" w14:textId="77777777" w:rsidR="00B87FEC" w:rsidRDefault="00000000">
      <w:pPr>
        <w:pStyle w:val="affff0"/>
        <w:spacing w:after="0" w:line="240" w:lineRule="auto"/>
        <w:rPr>
          <w:rFonts w:ascii="Times New Roman" w:hAnsi="Times New Roman"/>
          <w:bCs/>
          <w:szCs w:val="22"/>
        </w:rPr>
      </w:pPr>
      <w:r>
        <w:rPr>
          <w:rFonts w:ascii="Times New Roman" w:hAnsi="Times New Roman" w:hint="eastAsia"/>
          <w:szCs w:val="22"/>
        </w:rPr>
        <w:t>6</w:t>
      </w:r>
      <w:r>
        <w:rPr>
          <w:rFonts w:ascii="Times New Roman" w:hAnsi="Times New Roman"/>
          <w:szCs w:val="22"/>
        </w:rPr>
        <w:t>.10 4-</w:t>
      </w:r>
      <w:r>
        <w:rPr>
          <w:rFonts w:ascii="Times New Roman" w:hAnsi="Times New Roman"/>
          <w:szCs w:val="22"/>
        </w:rPr>
        <w:t>氨基安替比林溶液：</w:t>
      </w:r>
      <w:r>
        <w:rPr>
          <w:rFonts w:ascii="Times New Roman" w:hAnsi="Times New Roman"/>
          <w:i/>
          <w:color w:val="000000"/>
        </w:rPr>
        <w:t xml:space="preserve">ρ </w:t>
      </w:r>
      <w:r>
        <w:rPr>
          <w:rFonts w:ascii="Times New Roman" w:hAnsi="Times New Roman"/>
          <w:szCs w:val="22"/>
        </w:rPr>
        <w:t>=0.48 g/L</w:t>
      </w:r>
      <w:r>
        <w:rPr>
          <w:rFonts w:ascii="Times New Roman" w:hAnsi="Times New Roman"/>
          <w:szCs w:val="22"/>
        </w:rPr>
        <w:t>。</w:t>
      </w:r>
    </w:p>
    <w:p w14:paraId="68AE1735" w14:textId="77777777" w:rsidR="00B87FEC" w:rsidRDefault="00000000">
      <w:pPr>
        <w:pStyle w:val="affff0"/>
        <w:spacing w:after="0" w:line="240" w:lineRule="auto"/>
        <w:ind w:firstLineChars="200" w:firstLine="420"/>
        <w:rPr>
          <w:rFonts w:ascii="Times New Roman" w:hAnsi="Times New Roman"/>
        </w:rPr>
      </w:pPr>
      <w:r>
        <w:rPr>
          <w:rFonts w:ascii="Times New Roman" w:hAnsi="Times New Roman"/>
          <w:szCs w:val="22"/>
        </w:rPr>
        <w:t>称取</w:t>
      </w:r>
      <w:r>
        <w:rPr>
          <w:rFonts w:ascii="Times New Roman" w:hAnsi="Times New Roman"/>
          <w:szCs w:val="22"/>
        </w:rPr>
        <w:t>0.24 g 4-</w:t>
      </w:r>
      <w:r>
        <w:rPr>
          <w:rFonts w:ascii="Times New Roman" w:hAnsi="Times New Roman"/>
          <w:szCs w:val="22"/>
        </w:rPr>
        <w:t>氨基安替比林（</w:t>
      </w:r>
      <w:r>
        <w:rPr>
          <w:rFonts w:ascii="Times New Roman" w:hAnsi="Times New Roman" w:hint="eastAsia"/>
          <w:szCs w:val="22"/>
        </w:rPr>
        <w:t>6</w:t>
      </w:r>
      <w:r>
        <w:rPr>
          <w:rFonts w:ascii="Times New Roman" w:hAnsi="Times New Roman"/>
          <w:szCs w:val="22"/>
        </w:rPr>
        <w:t>.8</w:t>
      </w:r>
      <w:r>
        <w:rPr>
          <w:rFonts w:ascii="Times New Roman" w:hAnsi="Times New Roman"/>
          <w:szCs w:val="22"/>
        </w:rPr>
        <w:t>）溶于适量</w:t>
      </w:r>
      <w:r>
        <w:rPr>
          <w:rFonts w:ascii="Times New Roman" w:hAnsi="Times New Roman" w:hint="eastAsia"/>
          <w:color w:val="000000" w:themeColor="text1"/>
          <w:kern w:val="0"/>
          <w:shd w:val="clear" w:color="auto" w:fill="FFFFFF"/>
          <w:lang w:bidi="ar"/>
        </w:rPr>
        <w:t>去离子</w:t>
      </w:r>
      <w:r>
        <w:rPr>
          <w:rFonts w:ascii="Times New Roman" w:hAnsi="Times New Roman"/>
          <w:color w:val="000000" w:themeColor="text1"/>
          <w:kern w:val="0"/>
          <w:shd w:val="clear" w:color="auto" w:fill="FFFFFF"/>
          <w:lang w:bidi="ar"/>
        </w:rPr>
        <w:t>水</w:t>
      </w:r>
      <w:r>
        <w:rPr>
          <w:rFonts w:ascii="Times New Roman" w:hAnsi="Times New Roman"/>
          <w:szCs w:val="22"/>
        </w:rPr>
        <w:t>中，用</w:t>
      </w:r>
      <w:r>
        <w:rPr>
          <w:rFonts w:ascii="Times New Roman" w:hAnsi="Times New Roman" w:hint="eastAsia"/>
          <w:snapToGrid w:val="0"/>
          <w:kern w:val="0"/>
        </w:rPr>
        <w:t>无</w:t>
      </w:r>
      <w:proofErr w:type="gramStart"/>
      <w:r>
        <w:rPr>
          <w:rFonts w:ascii="Times New Roman" w:hAnsi="Times New Roman" w:hint="eastAsia"/>
          <w:snapToGrid w:val="0"/>
          <w:kern w:val="0"/>
        </w:rPr>
        <w:t>酚</w:t>
      </w:r>
      <w:proofErr w:type="gramEnd"/>
      <w:r>
        <w:rPr>
          <w:rFonts w:ascii="Times New Roman" w:hAnsi="Times New Roman"/>
          <w:snapToGrid w:val="0"/>
          <w:kern w:val="0"/>
        </w:rPr>
        <w:t>水</w:t>
      </w:r>
      <w:r>
        <w:rPr>
          <w:rFonts w:ascii="Times New Roman" w:hAnsi="Times New Roman"/>
          <w:szCs w:val="22"/>
        </w:rPr>
        <w:t>稀释至</w:t>
      </w:r>
      <w:r>
        <w:rPr>
          <w:rFonts w:ascii="Times New Roman" w:hAnsi="Times New Roman"/>
          <w:szCs w:val="22"/>
        </w:rPr>
        <w:t>500 ml</w:t>
      </w:r>
      <w:r>
        <w:rPr>
          <w:rFonts w:ascii="Times New Roman" w:hAnsi="Times New Roman"/>
          <w:szCs w:val="22"/>
        </w:rPr>
        <w:t>，混匀。提纯方法、保存时间参见</w:t>
      </w:r>
      <w:r>
        <w:rPr>
          <w:rFonts w:ascii="Times New Roman" w:hAnsi="Times New Roman"/>
          <w:szCs w:val="22"/>
        </w:rPr>
        <w:t>HJ 503</w:t>
      </w:r>
      <w:r>
        <w:rPr>
          <w:rFonts w:ascii="Times New Roman" w:hAnsi="Times New Roman"/>
          <w:szCs w:val="22"/>
        </w:rPr>
        <w:t>。样品量</w:t>
      </w:r>
      <w:proofErr w:type="gramStart"/>
      <w:r>
        <w:rPr>
          <w:rFonts w:ascii="Times New Roman" w:hAnsi="Times New Roman"/>
          <w:szCs w:val="22"/>
        </w:rPr>
        <w:t>少时可</w:t>
      </w:r>
      <w:proofErr w:type="gramEnd"/>
      <w:r>
        <w:rPr>
          <w:rFonts w:ascii="Times New Roman" w:hAnsi="Times New Roman"/>
          <w:szCs w:val="22"/>
        </w:rPr>
        <w:t>适当少量配置。</w:t>
      </w:r>
    </w:p>
    <w:p w14:paraId="79BD2FC1" w14:textId="77777777" w:rsidR="00B87FEC" w:rsidRDefault="00000000">
      <w:pPr>
        <w:pStyle w:val="affff0"/>
        <w:spacing w:after="0" w:line="240" w:lineRule="auto"/>
        <w:rPr>
          <w:rFonts w:ascii="Times New Roman" w:hAnsi="Times New Roman"/>
          <w:bCs/>
          <w:szCs w:val="22"/>
        </w:rPr>
      </w:pPr>
      <w:r>
        <w:rPr>
          <w:rFonts w:ascii="Times New Roman" w:hAnsi="Times New Roman" w:hint="eastAsia"/>
          <w:szCs w:val="22"/>
        </w:rPr>
        <w:t>6</w:t>
      </w:r>
      <w:r>
        <w:rPr>
          <w:rFonts w:ascii="Times New Roman" w:hAnsi="Times New Roman"/>
          <w:szCs w:val="22"/>
        </w:rPr>
        <w:t xml:space="preserve">.11 </w:t>
      </w:r>
      <w:r>
        <w:rPr>
          <w:rFonts w:ascii="Times New Roman" w:hAnsi="Times New Roman"/>
          <w:szCs w:val="22"/>
        </w:rPr>
        <w:t>铁氰化钾缓冲液：</w:t>
      </w:r>
      <w:r>
        <w:rPr>
          <w:rFonts w:ascii="Times New Roman" w:hAnsi="Times New Roman"/>
          <w:szCs w:val="22"/>
        </w:rPr>
        <w:t>pH=10.3</w:t>
      </w:r>
      <w:r>
        <w:rPr>
          <w:rFonts w:ascii="Times New Roman" w:hAnsi="Times New Roman"/>
          <w:szCs w:val="22"/>
        </w:rPr>
        <w:t>。</w:t>
      </w:r>
    </w:p>
    <w:p w14:paraId="69DE07B5" w14:textId="77777777" w:rsidR="00B87FEC" w:rsidRDefault="00000000">
      <w:pPr>
        <w:pStyle w:val="affff0"/>
        <w:spacing w:after="0" w:line="240" w:lineRule="auto"/>
        <w:ind w:right="374" w:firstLineChars="200" w:firstLine="420"/>
        <w:rPr>
          <w:rFonts w:ascii="Times New Roman" w:hAnsi="Times New Roman"/>
          <w:bCs/>
          <w:szCs w:val="22"/>
        </w:rPr>
      </w:pPr>
      <w:r>
        <w:rPr>
          <w:rFonts w:ascii="Times New Roman" w:hAnsi="Times New Roman"/>
          <w:szCs w:val="22"/>
        </w:rPr>
        <w:t>称取</w:t>
      </w:r>
      <w:r>
        <w:rPr>
          <w:rFonts w:ascii="Times New Roman" w:hAnsi="Times New Roman"/>
          <w:szCs w:val="22"/>
        </w:rPr>
        <w:t>2.0 g</w:t>
      </w:r>
      <w:r>
        <w:rPr>
          <w:rFonts w:ascii="Times New Roman" w:hAnsi="Times New Roman"/>
          <w:szCs w:val="22"/>
        </w:rPr>
        <w:t>铁氰化钾（</w:t>
      </w:r>
      <w:r>
        <w:rPr>
          <w:rFonts w:ascii="Times New Roman" w:hAnsi="Times New Roman" w:hint="eastAsia"/>
          <w:szCs w:val="22"/>
        </w:rPr>
        <w:t>6</w:t>
      </w:r>
      <w:r>
        <w:rPr>
          <w:rFonts w:ascii="Times New Roman" w:hAnsi="Times New Roman"/>
          <w:szCs w:val="22"/>
        </w:rPr>
        <w:t>.5</w:t>
      </w:r>
      <w:r>
        <w:rPr>
          <w:rFonts w:ascii="Times New Roman" w:hAnsi="Times New Roman"/>
          <w:szCs w:val="22"/>
        </w:rPr>
        <w:t>）、</w:t>
      </w:r>
      <w:r>
        <w:rPr>
          <w:rFonts w:ascii="Times New Roman" w:hAnsi="Times New Roman"/>
          <w:szCs w:val="22"/>
        </w:rPr>
        <w:t>3.1 g</w:t>
      </w:r>
      <w:r>
        <w:rPr>
          <w:rFonts w:ascii="Times New Roman" w:hAnsi="Times New Roman"/>
          <w:szCs w:val="22"/>
        </w:rPr>
        <w:t>硼酸（</w:t>
      </w:r>
      <w:r>
        <w:rPr>
          <w:rFonts w:ascii="Times New Roman" w:hAnsi="Times New Roman" w:hint="eastAsia"/>
          <w:szCs w:val="22"/>
        </w:rPr>
        <w:t>6</w:t>
      </w:r>
      <w:r>
        <w:rPr>
          <w:rFonts w:ascii="Times New Roman" w:hAnsi="Times New Roman"/>
          <w:szCs w:val="22"/>
        </w:rPr>
        <w:t>.4</w:t>
      </w:r>
      <w:r>
        <w:rPr>
          <w:rFonts w:ascii="Times New Roman" w:hAnsi="Times New Roman"/>
          <w:szCs w:val="22"/>
        </w:rPr>
        <w:t>）和</w:t>
      </w:r>
      <w:r>
        <w:rPr>
          <w:rFonts w:ascii="Times New Roman" w:hAnsi="Times New Roman"/>
          <w:szCs w:val="22"/>
        </w:rPr>
        <w:t xml:space="preserve"> 3.75 g</w:t>
      </w:r>
      <w:r>
        <w:rPr>
          <w:rFonts w:ascii="Times New Roman" w:hAnsi="Times New Roman"/>
          <w:szCs w:val="22"/>
        </w:rPr>
        <w:t>氯化钾（</w:t>
      </w:r>
      <w:r>
        <w:rPr>
          <w:rFonts w:ascii="Times New Roman" w:hAnsi="Times New Roman" w:hint="eastAsia"/>
          <w:szCs w:val="22"/>
        </w:rPr>
        <w:t>6</w:t>
      </w:r>
      <w:r>
        <w:rPr>
          <w:rFonts w:ascii="Times New Roman" w:hAnsi="Times New Roman"/>
          <w:szCs w:val="22"/>
        </w:rPr>
        <w:t>.6</w:t>
      </w:r>
      <w:r>
        <w:rPr>
          <w:rFonts w:ascii="Times New Roman" w:hAnsi="Times New Roman"/>
          <w:szCs w:val="22"/>
        </w:rPr>
        <w:t>）溶于适量</w:t>
      </w:r>
      <w:r>
        <w:rPr>
          <w:rFonts w:ascii="Times New Roman" w:hAnsi="Times New Roman" w:hint="eastAsia"/>
          <w:color w:val="000000" w:themeColor="text1"/>
          <w:kern w:val="0"/>
          <w:shd w:val="clear" w:color="auto" w:fill="FFFFFF"/>
          <w:lang w:bidi="ar"/>
        </w:rPr>
        <w:t>去离子</w:t>
      </w:r>
      <w:r>
        <w:rPr>
          <w:rFonts w:ascii="Times New Roman" w:hAnsi="Times New Roman"/>
          <w:color w:val="000000" w:themeColor="text1"/>
          <w:kern w:val="0"/>
          <w:shd w:val="clear" w:color="auto" w:fill="FFFFFF"/>
          <w:lang w:bidi="ar"/>
        </w:rPr>
        <w:t>水</w:t>
      </w:r>
      <w:r>
        <w:rPr>
          <w:rFonts w:ascii="Times New Roman" w:hAnsi="Times New Roman"/>
          <w:szCs w:val="22"/>
        </w:rPr>
        <w:t>中，加入</w:t>
      </w:r>
      <w:r>
        <w:rPr>
          <w:rFonts w:ascii="Times New Roman" w:hAnsi="Times New Roman"/>
          <w:szCs w:val="22"/>
        </w:rPr>
        <w:t>1.88 g</w:t>
      </w:r>
      <w:r>
        <w:rPr>
          <w:rFonts w:ascii="Times New Roman" w:hAnsi="Times New Roman"/>
          <w:szCs w:val="22"/>
        </w:rPr>
        <w:t>氢氧化钠溶液（</w:t>
      </w:r>
      <w:r>
        <w:rPr>
          <w:rFonts w:ascii="Times New Roman" w:hAnsi="Times New Roman" w:hint="eastAsia"/>
          <w:szCs w:val="22"/>
        </w:rPr>
        <w:t>6</w:t>
      </w:r>
      <w:r>
        <w:rPr>
          <w:rFonts w:ascii="Times New Roman" w:hAnsi="Times New Roman"/>
          <w:szCs w:val="22"/>
        </w:rPr>
        <w:t>.3</w:t>
      </w:r>
      <w:r>
        <w:rPr>
          <w:rFonts w:ascii="Times New Roman" w:hAnsi="Times New Roman"/>
          <w:szCs w:val="22"/>
        </w:rPr>
        <w:t>），溶解后移至</w:t>
      </w:r>
      <w:r>
        <w:rPr>
          <w:rFonts w:ascii="Times New Roman" w:hAnsi="Times New Roman"/>
          <w:szCs w:val="22"/>
        </w:rPr>
        <w:t xml:space="preserve"> 1000 ml</w:t>
      </w:r>
      <w:r>
        <w:rPr>
          <w:rFonts w:ascii="Times New Roman" w:hAnsi="Times New Roman"/>
          <w:szCs w:val="22"/>
        </w:rPr>
        <w:t>量瓶中，用</w:t>
      </w:r>
      <w:r>
        <w:rPr>
          <w:rFonts w:ascii="Times New Roman" w:hAnsi="Times New Roman" w:hint="eastAsia"/>
          <w:color w:val="000000" w:themeColor="text1"/>
          <w:kern w:val="0"/>
          <w:shd w:val="clear" w:color="auto" w:fill="FFFFFF"/>
          <w:lang w:bidi="ar"/>
        </w:rPr>
        <w:t>去离子</w:t>
      </w:r>
      <w:r>
        <w:rPr>
          <w:rFonts w:ascii="Times New Roman" w:hAnsi="Times New Roman"/>
          <w:color w:val="000000" w:themeColor="text1"/>
          <w:kern w:val="0"/>
          <w:shd w:val="clear" w:color="auto" w:fill="FFFFFF"/>
          <w:lang w:bidi="ar"/>
        </w:rPr>
        <w:t>水</w:t>
      </w:r>
      <w:proofErr w:type="gramStart"/>
      <w:r>
        <w:rPr>
          <w:rFonts w:ascii="Times New Roman" w:hAnsi="Times New Roman"/>
          <w:szCs w:val="22"/>
        </w:rPr>
        <w:t>定容至标线</w:t>
      </w:r>
      <w:proofErr w:type="gramEnd"/>
      <w:r>
        <w:rPr>
          <w:rFonts w:ascii="Times New Roman" w:hAnsi="Times New Roman"/>
          <w:szCs w:val="22"/>
        </w:rPr>
        <w:t>，混匀。</w:t>
      </w:r>
      <w:r>
        <w:rPr>
          <w:rFonts w:ascii="Times New Roman" w:hAnsi="Times New Roman" w:hint="eastAsia"/>
          <w:szCs w:val="22"/>
        </w:rPr>
        <w:t>2~5</w:t>
      </w:r>
      <w:r>
        <w:rPr>
          <w:rFonts w:ascii="宋体" w:hAnsi="宋体" w:cs="宋体" w:hint="eastAsia"/>
          <w:szCs w:val="22"/>
        </w:rPr>
        <w:t>℃</w:t>
      </w:r>
      <w:r>
        <w:rPr>
          <w:rFonts w:ascii="Times New Roman" w:hAnsi="Times New Roman" w:hint="eastAsia"/>
          <w:szCs w:val="22"/>
        </w:rPr>
        <w:t>冷藏</w:t>
      </w:r>
      <w:r>
        <w:rPr>
          <w:rFonts w:ascii="Times New Roman" w:hAnsi="Times New Roman"/>
          <w:szCs w:val="22"/>
        </w:rPr>
        <w:t>保存，可保存一周；参见</w:t>
      </w:r>
      <w:r>
        <w:rPr>
          <w:rFonts w:ascii="Times New Roman" w:hAnsi="Times New Roman"/>
          <w:szCs w:val="22"/>
        </w:rPr>
        <w:t>HJ 503</w:t>
      </w:r>
      <w:r>
        <w:rPr>
          <w:rFonts w:ascii="Times New Roman" w:hAnsi="Times New Roman"/>
          <w:szCs w:val="22"/>
        </w:rPr>
        <w:t>。样品量</w:t>
      </w:r>
      <w:proofErr w:type="gramStart"/>
      <w:r>
        <w:rPr>
          <w:rFonts w:ascii="Times New Roman" w:hAnsi="Times New Roman"/>
          <w:szCs w:val="22"/>
        </w:rPr>
        <w:t>少时可</w:t>
      </w:r>
      <w:proofErr w:type="gramEnd"/>
      <w:r>
        <w:rPr>
          <w:rFonts w:ascii="Times New Roman" w:hAnsi="Times New Roman"/>
          <w:szCs w:val="22"/>
        </w:rPr>
        <w:t>按配比少量配置，</w:t>
      </w:r>
      <w:r>
        <w:rPr>
          <w:rFonts w:ascii="Times New Roman" w:hAnsi="Times New Roman"/>
        </w:rPr>
        <w:t>脱气后使用</w:t>
      </w:r>
      <w:r>
        <w:rPr>
          <w:rFonts w:ascii="Times New Roman" w:hAnsi="Times New Roman"/>
          <w:szCs w:val="22"/>
        </w:rPr>
        <w:t>。</w:t>
      </w:r>
    </w:p>
    <w:p w14:paraId="05DA89B1" w14:textId="77777777" w:rsidR="00B87FEC" w:rsidRDefault="00000000">
      <w:pPr>
        <w:pStyle w:val="affff0"/>
        <w:spacing w:after="0" w:line="240" w:lineRule="auto"/>
        <w:ind w:right="377"/>
        <w:rPr>
          <w:rFonts w:ascii="Times New Roman" w:hAnsi="Times New Roman"/>
          <w:snapToGrid w:val="0"/>
          <w:kern w:val="0"/>
        </w:rPr>
      </w:pPr>
      <w:r>
        <w:rPr>
          <w:rFonts w:ascii="Times New Roman" w:hAnsi="Times New Roman" w:hint="eastAsia"/>
          <w:szCs w:val="22"/>
        </w:rPr>
        <w:t>6</w:t>
      </w:r>
      <w:r>
        <w:rPr>
          <w:rFonts w:ascii="Times New Roman" w:hAnsi="Times New Roman"/>
          <w:szCs w:val="22"/>
        </w:rPr>
        <w:t xml:space="preserve">.12 </w:t>
      </w:r>
      <w:r>
        <w:rPr>
          <w:rFonts w:ascii="Times New Roman" w:hAnsi="Times New Roman"/>
          <w:snapToGrid w:val="0"/>
          <w:kern w:val="0"/>
        </w:rPr>
        <w:t>人工海水。</w:t>
      </w:r>
    </w:p>
    <w:p w14:paraId="2BE10419" w14:textId="77777777" w:rsidR="00B87FEC" w:rsidRDefault="00000000">
      <w:pPr>
        <w:pStyle w:val="affff0"/>
        <w:spacing w:after="0" w:line="240" w:lineRule="auto"/>
        <w:ind w:right="437" w:firstLineChars="200" w:firstLine="420"/>
        <w:rPr>
          <w:rFonts w:ascii="Times New Roman" w:hAnsi="Times New Roman"/>
          <w:bCs/>
          <w:szCs w:val="22"/>
        </w:rPr>
      </w:pPr>
      <w:r>
        <w:rPr>
          <w:rFonts w:ascii="Times New Roman" w:hAnsi="Times New Roman"/>
        </w:rPr>
        <w:t>将</w:t>
      </w:r>
      <w:r>
        <w:rPr>
          <w:rFonts w:ascii="Times New Roman" w:hAnsi="Times New Roman"/>
        </w:rPr>
        <w:t>30.0 g</w:t>
      </w:r>
      <w:r>
        <w:rPr>
          <w:rFonts w:ascii="Times New Roman" w:hAnsi="Times New Roman"/>
        </w:rPr>
        <w:t>氯化钠（</w:t>
      </w:r>
      <w:r>
        <w:rPr>
          <w:rFonts w:ascii="Times New Roman" w:hAnsi="Times New Roman" w:hint="eastAsia"/>
          <w:szCs w:val="22"/>
        </w:rPr>
        <w:t>6</w:t>
      </w:r>
      <w:r>
        <w:rPr>
          <w:rFonts w:ascii="Times New Roman" w:hAnsi="Times New Roman"/>
          <w:szCs w:val="22"/>
        </w:rPr>
        <w:t>.7</w:t>
      </w:r>
      <w:r>
        <w:rPr>
          <w:rFonts w:ascii="Times New Roman" w:hAnsi="Times New Roman"/>
          <w:szCs w:val="22"/>
        </w:rPr>
        <w:t>）</w:t>
      </w:r>
      <w:r>
        <w:rPr>
          <w:rFonts w:ascii="Times New Roman" w:hAnsi="Times New Roman"/>
        </w:rPr>
        <w:t>溶解于</w:t>
      </w:r>
      <w:r>
        <w:rPr>
          <w:rFonts w:ascii="Times New Roman" w:hAnsi="Times New Roman"/>
          <w:szCs w:val="22"/>
        </w:rPr>
        <w:t>600 ml</w:t>
      </w:r>
      <w:r>
        <w:rPr>
          <w:rFonts w:ascii="Times New Roman" w:hAnsi="Times New Roman"/>
        </w:rPr>
        <w:t>的</w:t>
      </w:r>
      <w:r>
        <w:rPr>
          <w:rFonts w:ascii="Times New Roman" w:hAnsi="Times New Roman" w:hint="eastAsia"/>
          <w:color w:val="000000" w:themeColor="text1"/>
          <w:kern w:val="0"/>
          <w:shd w:val="clear" w:color="auto" w:fill="FFFFFF"/>
          <w:lang w:bidi="ar"/>
        </w:rPr>
        <w:t>去离子</w:t>
      </w:r>
      <w:r>
        <w:rPr>
          <w:rFonts w:ascii="Times New Roman" w:hAnsi="Times New Roman"/>
          <w:color w:val="000000" w:themeColor="text1"/>
          <w:kern w:val="0"/>
          <w:shd w:val="clear" w:color="auto" w:fill="FFFFFF"/>
          <w:lang w:bidi="ar"/>
        </w:rPr>
        <w:t>水</w:t>
      </w:r>
      <w:r>
        <w:rPr>
          <w:rFonts w:ascii="Times New Roman" w:hAnsi="Times New Roman"/>
        </w:rPr>
        <w:t>中，</w:t>
      </w:r>
      <w:r>
        <w:rPr>
          <w:rFonts w:ascii="Times New Roman" w:hAnsi="Times New Roman"/>
          <w:szCs w:val="22"/>
        </w:rPr>
        <w:t>溶解后移至</w:t>
      </w:r>
      <w:r>
        <w:rPr>
          <w:rFonts w:ascii="Times New Roman" w:hAnsi="Times New Roman"/>
          <w:szCs w:val="22"/>
        </w:rPr>
        <w:t>1000 ml</w:t>
      </w:r>
      <w:r>
        <w:rPr>
          <w:rFonts w:ascii="Times New Roman" w:hAnsi="Times New Roman"/>
          <w:szCs w:val="22"/>
        </w:rPr>
        <w:t>容量瓶中，用</w:t>
      </w:r>
      <w:r>
        <w:rPr>
          <w:rFonts w:ascii="Times New Roman" w:hAnsi="Times New Roman" w:hint="eastAsia"/>
          <w:color w:val="000000" w:themeColor="text1"/>
          <w:kern w:val="0"/>
          <w:shd w:val="clear" w:color="auto" w:fill="FFFFFF"/>
          <w:lang w:bidi="ar"/>
        </w:rPr>
        <w:t>去离子</w:t>
      </w:r>
      <w:r>
        <w:rPr>
          <w:rFonts w:ascii="Times New Roman" w:hAnsi="Times New Roman"/>
          <w:color w:val="000000" w:themeColor="text1"/>
          <w:kern w:val="0"/>
          <w:shd w:val="clear" w:color="auto" w:fill="FFFFFF"/>
          <w:lang w:bidi="ar"/>
        </w:rPr>
        <w:t>水</w:t>
      </w:r>
      <w:proofErr w:type="gramStart"/>
      <w:r>
        <w:rPr>
          <w:rFonts w:ascii="Times New Roman" w:hAnsi="Times New Roman"/>
          <w:szCs w:val="22"/>
        </w:rPr>
        <w:t>定容至标线</w:t>
      </w:r>
      <w:proofErr w:type="gramEnd"/>
      <w:r>
        <w:rPr>
          <w:rFonts w:ascii="Times New Roman" w:hAnsi="Times New Roman"/>
          <w:szCs w:val="22"/>
        </w:rPr>
        <w:t>，混匀。</w:t>
      </w:r>
    </w:p>
    <w:p w14:paraId="726700C8" w14:textId="77777777" w:rsidR="00B87FEC" w:rsidRDefault="00000000">
      <w:pPr>
        <w:pStyle w:val="affff0"/>
        <w:spacing w:after="0" w:line="240" w:lineRule="auto"/>
        <w:ind w:right="436"/>
        <w:rPr>
          <w:rFonts w:ascii="Times New Roman" w:hAnsi="Times New Roman"/>
          <w:bCs/>
          <w:szCs w:val="22"/>
        </w:rPr>
      </w:pPr>
      <w:r>
        <w:rPr>
          <w:rFonts w:ascii="Times New Roman" w:hAnsi="Times New Roman" w:hint="eastAsia"/>
          <w:szCs w:val="22"/>
        </w:rPr>
        <w:t>6</w:t>
      </w:r>
      <w:r>
        <w:rPr>
          <w:rFonts w:ascii="Times New Roman" w:hAnsi="Times New Roman"/>
          <w:szCs w:val="22"/>
        </w:rPr>
        <w:t xml:space="preserve">.13 </w:t>
      </w:r>
      <w:r>
        <w:rPr>
          <w:rFonts w:ascii="Times New Roman" w:hAnsi="Times New Roman"/>
          <w:szCs w:val="22"/>
        </w:rPr>
        <w:t>基体溶液。</w:t>
      </w:r>
    </w:p>
    <w:p w14:paraId="7495E05B" w14:textId="77777777" w:rsidR="00B87FEC" w:rsidRDefault="00000000">
      <w:pPr>
        <w:pStyle w:val="affff0"/>
        <w:spacing w:after="0" w:line="240" w:lineRule="auto"/>
        <w:ind w:right="436" w:firstLineChars="200" w:firstLine="420"/>
        <w:rPr>
          <w:rFonts w:ascii="Times New Roman" w:hAnsi="Times New Roman"/>
        </w:rPr>
      </w:pPr>
      <w:r>
        <w:rPr>
          <w:rFonts w:ascii="Times New Roman" w:hAnsi="Times New Roman"/>
          <w:szCs w:val="22"/>
        </w:rPr>
        <w:t>将</w:t>
      </w:r>
      <w:r>
        <w:rPr>
          <w:rFonts w:ascii="Times New Roman" w:hAnsi="Times New Roman"/>
          <w:szCs w:val="22"/>
        </w:rPr>
        <w:t>1</w:t>
      </w:r>
      <w:r>
        <w:rPr>
          <w:rFonts w:ascii="Times New Roman" w:hAnsi="Times New Roman"/>
        </w:rPr>
        <w:t>.0 g</w:t>
      </w:r>
      <w:r>
        <w:rPr>
          <w:rFonts w:ascii="Times New Roman" w:hAnsi="Times New Roman"/>
        </w:rPr>
        <w:t>氢氧化钠（</w:t>
      </w:r>
      <w:r>
        <w:rPr>
          <w:rFonts w:ascii="Times New Roman" w:hAnsi="Times New Roman" w:hint="eastAsia"/>
        </w:rPr>
        <w:t>6</w:t>
      </w:r>
      <w:r>
        <w:rPr>
          <w:rFonts w:ascii="Times New Roman" w:hAnsi="Times New Roman"/>
        </w:rPr>
        <w:t>.3</w:t>
      </w:r>
      <w:r>
        <w:rPr>
          <w:rFonts w:ascii="Times New Roman" w:hAnsi="Times New Roman"/>
        </w:rPr>
        <w:t>）溶解于</w:t>
      </w:r>
      <w:r>
        <w:rPr>
          <w:rFonts w:ascii="Times New Roman" w:hAnsi="Times New Roman"/>
          <w:szCs w:val="22"/>
        </w:rPr>
        <w:t>600 ml</w:t>
      </w:r>
      <w:r>
        <w:rPr>
          <w:rFonts w:ascii="Times New Roman" w:hAnsi="Times New Roman"/>
        </w:rPr>
        <w:t>的人工海水（</w:t>
      </w:r>
      <w:r>
        <w:rPr>
          <w:rFonts w:ascii="Times New Roman" w:hAnsi="Times New Roman" w:hint="eastAsia"/>
        </w:rPr>
        <w:t>6</w:t>
      </w:r>
      <w:r>
        <w:rPr>
          <w:rFonts w:ascii="Times New Roman" w:hAnsi="Times New Roman"/>
        </w:rPr>
        <w:t>.12</w:t>
      </w:r>
      <w:r>
        <w:rPr>
          <w:rFonts w:ascii="Times New Roman" w:hAnsi="Times New Roman"/>
        </w:rPr>
        <w:t>）中，</w:t>
      </w:r>
      <w:r>
        <w:rPr>
          <w:rFonts w:ascii="Times New Roman" w:hAnsi="Times New Roman"/>
          <w:szCs w:val="22"/>
        </w:rPr>
        <w:t>溶解后移至</w:t>
      </w:r>
      <w:r>
        <w:rPr>
          <w:rFonts w:ascii="Times New Roman" w:hAnsi="Times New Roman"/>
          <w:szCs w:val="22"/>
        </w:rPr>
        <w:t>1000 ml</w:t>
      </w:r>
      <w:r>
        <w:rPr>
          <w:rFonts w:ascii="Times New Roman" w:hAnsi="Times New Roman"/>
          <w:szCs w:val="22"/>
        </w:rPr>
        <w:t>容量瓶中，用</w:t>
      </w:r>
      <w:r>
        <w:rPr>
          <w:rFonts w:ascii="Times New Roman" w:hAnsi="Times New Roman"/>
        </w:rPr>
        <w:t>人工海水（</w:t>
      </w:r>
      <w:r>
        <w:rPr>
          <w:rFonts w:ascii="Times New Roman" w:hAnsi="Times New Roman" w:hint="eastAsia"/>
        </w:rPr>
        <w:t>6</w:t>
      </w:r>
      <w:r>
        <w:rPr>
          <w:rFonts w:ascii="Times New Roman" w:hAnsi="Times New Roman"/>
        </w:rPr>
        <w:t>.12</w:t>
      </w:r>
      <w:r>
        <w:rPr>
          <w:rFonts w:ascii="Times New Roman" w:hAnsi="Times New Roman"/>
        </w:rPr>
        <w:t>）</w:t>
      </w:r>
      <w:proofErr w:type="gramStart"/>
      <w:r>
        <w:rPr>
          <w:rFonts w:ascii="Times New Roman" w:hAnsi="Times New Roman"/>
          <w:szCs w:val="22"/>
        </w:rPr>
        <w:t>定容至标线</w:t>
      </w:r>
      <w:proofErr w:type="gramEnd"/>
      <w:r>
        <w:rPr>
          <w:rFonts w:ascii="Times New Roman" w:hAnsi="Times New Roman"/>
          <w:szCs w:val="22"/>
        </w:rPr>
        <w:t>，混匀。</w:t>
      </w:r>
    </w:p>
    <w:p w14:paraId="34CCEBE2" w14:textId="77777777" w:rsidR="00B87FEC" w:rsidRDefault="00000000">
      <w:pPr>
        <w:widowControl/>
        <w:kinsoku w:val="0"/>
        <w:autoSpaceDE w:val="0"/>
        <w:autoSpaceDN w:val="0"/>
        <w:snapToGrid w:val="0"/>
        <w:spacing w:line="240" w:lineRule="auto"/>
        <w:textAlignment w:val="baseline"/>
        <w:rPr>
          <w:snapToGrid w:val="0"/>
          <w:kern w:val="0"/>
        </w:rPr>
      </w:pPr>
      <w:bookmarkStart w:id="62" w:name="_Toc24782"/>
      <w:r>
        <w:rPr>
          <w:rFonts w:ascii="Times New Roman" w:hAnsi="Times New Roman"/>
          <w:bCs/>
          <w:szCs w:val="22"/>
        </w:rPr>
        <w:t>6.14</w:t>
      </w:r>
      <w:r>
        <w:rPr>
          <w:rFonts w:ascii="Times New Roman" w:hAnsi="Times New Roman"/>
          <w:snapToGrid w:val="0"/>
          <w:kern w:val="0"/>
        </w:rPr>
        <w:t xml:space="preserve"> </w:t>
      </w:r>
      <w:r>
        <w:rPr>
          <w:rFonts w:ascii="Times New Roman" w:hAnsi="Times New Roman"/>
          <w:snapToGrid w:val="0"/>
          <w:kern w:val="0"/>
        </w:rPr>
        <w:t>蒸馏试剂</w:t>
      </w:r>
      <w:bookmarkEnd w:id="62"/>
      <w:r>
        <w:rPr>
          <w:rFonts w:ascii="Times New Roman" w:hAnsi="Times New Roman"/>
          <w:snapToGrid w:val="0"/>
          <w:kern w:val="0"/>
        </w:rPr>
        <w:t>。</w:t>
      </w:r>
    </w:p>
    <w:p w14:paraId="34821B70" w14:textId="77777777" w:rsidR="00B87FEC" w:rsidRDefault="00000000">
      <w:pPr>
        <w:widowControl/>
        <w:kinsoku w:val="0"/>
        <w:autoSpaceDE w:val="0"/>
        <w:autoSpaceDN w:val="0"/>
        <w:snapToGrid w:val="0"/>
        <w:spacing w:line="240" w:lineRule="auto"/>
        <w:ind w:firstLineChars="200" w:firstLine="420"/>
        <w:textAlignment w:val="baseline"/>
      </w:pPr>
      <w:r>
        <w:rPr>
          <w:rFonts w:ascii="Times New Roman" w:hAnsi="Times New Roman"/>
        </w:rPr>
        <w:t>将</w:t>
      </w:r>
      <w:r>
        <w:rPr>
          <w:rFonts w:ascii="Times New Roman" w:hAnsi="Times New Roman"/>
          <w:szCs w:val="22"/>
        </w:rPr>
        <w:t>100 ml</w:t>
      </w:r>
      <w:r>
        <w:rPr>
          <w:rFonts w:ascii="Times New Roman" w:hAnsi="Times New Roman"/>
        </w:rPr>
        <w:t>磷酸</w:t>
      </w:r>
      <w:r>
        <w:rPr>
          <w:rFonts w:ascii="Times New Roman" w:hAnsi="Times New Roman"/>
          <w:szCs w:val="22"/>
        </w:rPr>
        <w:t>（</w:t>
      </w:r>
      <w:r>
        <w:rPr>
          <w:rFonts w:ascii="Times New Roman" w:hAnsi="Times New Roman"/>
          <w:szCs w:val="22"/>
        </w:rPr>
        <w:t>6.2</w:t>
      </w:r>
      <w:r>
        <w:rPr>
          <w:rFonts w:ascii="Times New Roman" w:hAnsi="Times New Roman"/>
          <w:szCs w:val="22"/>
        </w:rPr>
        <w:t>）</w:t>
      </w:r>
      <w:r>
        <w:rPr>
          <w:rFonts w:ascii="Times New Roman" w:hAnsi="Times New Roman"/>
        </w:rPr>
        <w:t>缓慢溶于约</w:t>
      </w:r>
      <w:r>
        <w:rPr>
          <w:rFonts w:ascii="Times New Roman" w:hAnsi="Times New Roman"/>
          <w:szCs w:val="22"/>
        </w:rPr>
        <w:t>700 ml</w:t>
      </w:r>
      <w:r>
        <w:rPr>
          <w:rFonts w:ascii="Times New Roman" w:hAnsi="Times New Roman"/>
          <w:snapToGrid w:val="0"/>
          <w:kern w:val="0"/>
        </w:rPr>
        <w:t>水</w:t>
      </w:r>
      <w:r>
        <w:rPr>
          <w:rFonts w:ascii="Times New Roman" w:hAnsi="Times New Roman" w:hint="eastAsia"/>
          <w:color w:val="000000" w:themeColor="text1"/>
          <w:kern w:val="0"/>
          <w:shd w:val="clear" w:color="auto" w:fill="FFFFFF"/>
          <w:lang w:bidi="ar"/>
        </w:rPr>
        <w:t>去离子</w:t>
      </w:r>
      <w:r>
        <w:rPr>
          <w:rFonts w:ascii="Times New Roman" w:hAnsi="Times New Roman"/>
          <w:color w:val="000000" w:themeColor="text1"/>
          <w:kern w:val="0"/>
          <w:shd w:val="clear" w:color="auto" w:fill="FFFFFF"/>
          <w:lang w:bidi="ar"/>
        </w:rPr>
        <w:t>水</w:t>
      </w:r>
      <w:r>
        <w:rPr>
          <w:rFonts w:ascii="Times New Roman" w:hAnsi="Times New Roman"/>
        </w:rPr>
        <w:t>的烧杯中，待磷酸溶液达到室温后，转移至</w:t>
      </w:r>
      <w:r>
        <w:rPr>
          <w:rFonts w:ascii="Times New Roman" w:hAnsi="Times New Roman"/>
          <w:szCs w:val="22"/>
        </w:rPr>
        <w:t>1000 ml</w:t>
      </w:r>
      <w:r>
        <w:rPr>
          <w:rFonts w:ascii="Times New Roman" w:hAnsi="Times New Roman"/>
        </w:rPr>
        <w:t>容量瓶中，用</w:t>
      </w:r>
      <w:r>
        <w:rPr>
          <w:rFonts w:ascii="Times New Roman" w:hAnsi="Times New Roman" w:hint="eastAsia"/>
          <w:color w:val="000000" w:themeColor="text1"/>
          <w:kern w:val="0"/>
          <w:shd w:val="clear" w:color="auto" w:fill="FFFFFF"/>
          <w:lang w:bidi="ar"/>
        </w:rPr>
        <w:t>去离子</w:t>
      </w:r>
      <w:r>
        <w:rPr>
          <w:rFonts w:ascii="Times New Roman" w:hAnsi="Times New Roman"/>
          <w:color w:val="000000" w:themeColor="text1"/>
          <w:kern w:val="0"/>
          <w:shd w:val="clear" w:color="auto" w:fill="FFFFFF"/>
          <w:lang w:bidi="ar"/>
        </w:rPr>
        <w:t>水</w:t>
      </w:r>
      <w:proofErr w:type="gramStart"/>
      <w:r>
        <w:rPr>
          <w:rFonts w:ascii="Times New Roman" w:hAnsi="Times New Roman"/>
        </w:rPr>
        <w:t>定容至刻度线</w:t>
      </w:r>
      <w:proofErr w:type="gramEnd"/>
      <w:r>
        <w:rPr>
          <w:rFonts w:ascii="Times New Roman" w:hAnsi="Times New Roman"/>
        </w:rPr>
        <w:t>。</w:t>
      </w:r>
    </w:p>
    <w:p w14:paraId="7E636576" w14:textId="77777777" w:rsidR="00B87FEC" w:rsidRDefault="00000000">
      <w:pPr>
        <w:widowControl/>
        <w:kinsoku w:val="0"/>
        <w:autoSpaceDE w:val="0"/>
        <w:autoSpaceDN w:val="0"/>
        <w:snapToGrid w:val="0"/>
        <w:spacing w:line="240" w:lineRule="auto"/>
        <w:textAlignment w:val="baseline"/>
        <w:rPr>
          <w:bCs/>
          <w:szCs w:val="22"/>
        </w:rPr>
      </w:pPr>
      <w:r>
        <w:rPr>
          <w:rFonts w:ascii="Times New Roman" w:hAnsi="Times New Roman"/>
          <w:bCs/>
          <w:szCs w:val="22"/>
        </w:rPr>
        <w:t xml:space="preserve">6.15 </w:t>
      </w:r>
      <w:r>
        <w:rPr>
          <w:rFonts w:ascii="Times New Roman" w:hAnsi="Times New Roman"/>
          <w:bCs/>
          <w:szCs w:val="22"/>
        </w:rPr>
        <w:t>载流。</w:t>
      </w:r>
    </w:p>
    <w:p w14:paraId="46384E89" w14:textId="77777777" w:rsidR="00B87FEC" w:rsidRDefault="00000000">
      <w:pPr>
        <w:pStyle w:val="affff0"/>
        <w:spacing w:after="0" w:line="240" w:lineRule="auto"/>
        <w:ind w:firstLineChars="200" w:firstLine="420"/>
        <w:rPr>
          <w:rFonts w:ascii="Times New Roman" w:hAnsi="Times New Roman"/>
          <w:szCs w:val="22"/>
        </w:rPr>
      </w:pPr>
      <w:r>
        <w:rPr>
          <w:rFonts w:ascii="Times New Roman" w:hAnsi="Times New Roman" w:hint="eastAsia"/>
          <w:snapToGrid w:val="0"/>
          <w:kern w:val="0"/>
        </w:rPr>
        <w:t>无</w:t>
      </w:r>
      <w:proofErr w:type="gramStart"/>
      <w:r>
        <w:rPr>
          <w:rFonts w:ascii="Times New Roman" w:hAnsi="Times New Roman" w:hint="eastAsia"/>
          <w:snapToGrid w:val="0"/>
          <w:kern w:val="0"/>
        </w:rPr>
        <w:t>酚</w:t>
      </w:r>
      <w:proofErr w:type="gramEnd"/>
      <w:r>
        <w:rPr>
          <w:rFonts w:ascii="Times New Roman" w:hAnsi="Times New Roman"/>
          <w:snapToGrid w:val="0"/>
          <w:kern w:val="0"/>
        </w:rPr>
        <w:t>水</w:t>
      </w:r>
      <w:r>
        <w:rPr>
          <w:rFonts w:ascii="Times New Roman" w:hAnsi="Times New Roman"/>
          <w:szCs w:val="22"/>
        </w:rPr>
        <w:t>（</w:t>
      </w:r>
      <w:r>
        <w:rPr>
          <w:rFonts w:ascii="Times New Roman" w:hAnsi="Times New Roman" w:hint="eastAsia"/>
          <w:szCs w:val="22"/>
        </w:rPr>
        <w:t>6</w:t>
      </w:r>
      <w:r>
        <w:rPr>
          <w:rFonts w:ascii="Times New Roman" w:hAnsi="Times New Roman"/>
          <w:szCs w:val="22"/>
        </w:rPr>
        <w:t>.1</w:t>
      </w:r>
      <w:r>
        <w:rPr>
          <w:rFonts w:ascii="Times New Roman" w:hAnsi="Times New Roman"/>
          <w:szCs w:val="22"/>
        </w:rPr>
        <w:t>）。</w:t>
      </w:r>
    </w:p>
    <w:p w14:paraId="7929C28B" w14:textId="77777777" w:rsidR="00B87FEC" w:rsidRDefault="00000000">
      <w:pPr>
        <w:pStyle w:val="affff0"/>
        <w:spacing w:after="0" w:line="240" w:lineRule="auto"/>
        <w:rPr>
          <w:rFonts w:ascii="Times New Roman" w:hAnsi="Times New Roman"/>
          <w:bCs/>
          <w:szCs w:val="22"/>
        </w:rPr>
      </w:pPr>
      <w:r>
        <w:rPr>
          <w:rFonts w:ascii="Times New Roman" w:hAnsi="Times New Roman" w:hint="eastAsia"/>
          <w:szCs w:val="22"/>
        </w:rPr>
        <w:t>6</w:t>
      </w:r>
      <w:r>
        <w:rPr>
          <w:rFonts w:ascii="Times New Roman" w:hAnsi="Times New Roman"/>
          <w:szCs w:val="22"/>
        </w:rPr>
        <w:t xml:space="preserve">.16 </w:t>
      </w:r>
      <w:r>
        <w:rPr>
          <w:rFonts w:ascii="Times New Roman" w:hAnsi="Times New Roman"/>
          <w:szCs w:val="22"/>
        </w:rPr>
        <w:t>苯酚标准贮备液：</w:t>
      </w:r>
      <w:r>
        <w:rPr>
          <w:rFonts w:ascii="Times New Roman" w:hAnsi="Times New Roman"/>
          <w:i/>
          <w:iCs/>
          <w:szCs w:val="22"/>
        </w:rPr>
        <w:t xml:space="preserve">ρ </w:t>
      </w:r>
      <w:r>
        <w:rPr>
          <w:rFonts w:ascii="Times New Roman" w:hAnsi="Times New Roman"/>
          <w:szCs w:val="22"/>
        </w:rPr>
        <w:t>= 500 mg/L</w:t>
      </w:r>
      <w:r>
        <w:rPr>
          <w:rFonts w:ascii="Times New Roman" w:hAnsi="Times New Roman"/>
          <w:szCs w:val="22"/>
        </w:rPr>
        <w:t>。</w:t>
      </w:r>
    </w:p>
    <w:p w14:paraId="52195A76" w14:textId="77777777" w:rsidR="00B87FEC" w:rsidRDefault="00000000">
      <w:pPr>
        <w:pStyle w:val="affff0"/>
        <w:spacing w:after="0" w:line="240" w:lineRule="auto"/>
        <w:ind w:right="331" w:firstLineChars="200" w:firstLine="420"/>
        <w:rPr>
          <w:rFonts w:ascii="Times New Roman" w:hAnsi="Times New Roman"/>
          <w:bCs/>
          <w:szCs w:val="22"/>
        </w:rPr>
      </w:pPr>
      <w:r>
        <w:rPr>
          <w:rFonts w:ascii="Times New Roman" w:hAnsi="Times New Roman"/>
          <w:szCs w:val="22"/>
        </w:rPr>
        <w:t>选购国家有证标准物质（浓度为</w:t>
      </w:r>
      <w:r>
        <w:rPr>
          <w:rFonts w:ascii="Times New Roman" w:hAnsi="Times New Roman"/>
          <w:szCs w:val="22"/>
        </w:rPr>
        <w:t>500 mg/L</w:t>
      </w:r>
      <w:r>
        <w:rPr>
          <w:rFonts w:ascii="Times New Roman" w:hAnsi="Times New Roman"/>
          <w:szCs w:val="22"/>
        </w:rPr>
        <w:t>）作为苯酚标准贮备溶液。</w:t>
      </w:r>
    </w:p>
    <w:p w14:paraId="31B04665" w14:textId="77777777" w:rsidR="00B87FEC" w:rsidRDefault="00000000">
      <w:pPr>
        <w:pStyle w:val="affff0"/>
        <w:spacing w:after="0" w:line="240" w:lineRule="auto"/>
        <w:rPr>
          <w:rFonts w:ascii="Times New Roman" w:hAnsi="Times New Roman"/>
          <w:bCs/>
          <w:szCs w:val="22"/>
        </w:rPr>
      </w:pPr>
      <w:r>
        <w:rPr>
          <w:rFonts w:ascii="Times New Roman" w:hAnsi="Times New Roman" w:hint="eastAsia"/>
          <w:szCs w:val="22"/>
        </w:rPr>
        <w:t>6</w:t>
      </w:r>
      <w:r>
        <w:rPr>
          <w:rFonts w:ascii="Times New Roman" w:hAnsi="Times New Roman"/>
          <w:szCs w:val="22"/>
        </w:rPr>
        <w:t xml:space="preserve">.17 </w:t>
      </w:r>
      <w:r>
        <w:rPr>
          <w:rFonts w:ascii="Times New Roman" w:hAnsi="Times New Roman"/>
          <w:szCs w:val="22"/>
        </w:rPr>
        <w:t>苯酚标准使用溶液：</w:t>
      </w:r>
      <w:r>
        <w:rPr>
          <w:rFonts w:ascii="Times New Roman" w:hAnsi="Times New Roman"/>
          <w:szCs w:val="22"/>
        </w:rPr>
        <w:t>1.00 mg/L</w:t>
      </w:r>
      <w:r>
        <w:rPr>
          <w:rFonts w:ascii="Times New Roman" w:hAnsi="Times New Roman"/>
          <w:szCs w:val="22"/>
        </w:rPr>
        <w:t>。</w:t>
      </w:r>
    </w:p>
    <w:p w14:paraId="52896F40" w14:textId="77777777" w:rsidR="00B87FEC" w:rsidRDefault="00000000">
      <w:pPr>
        <w:pStyle w:val="affff0"/>
        <w:spacing w:after="0" w:line="240" w:lineRule="auto"/>
        <w:ind w:firstLineChars="200" w:firstLine="420"/>
        <w:rPr>
          <w:rFonts w:ascii="Times New Roman" w:hAnsi="Times New Roman"/>
          <w:bCs/>
          <w:szCs w:val="22"/>
        </w:rPr>
      </w:pPr>
      <w:r>
        <w:rPr>
          <w:rFonts w:ascii="Times New Roman" w:hAnsi="Times New Roman"/>
          <w:szCs w:val="22"/>
        </w:rPr>
        <w:lastRenderedPageBreak/>
        <w:t>取适量苯酚标准贮备液（</w:t>
      </w:r>
      <w:r>
        <w:rPr>
          <w:rFonts w:ascii="Times New Roman" w:hAnsi="Times New Roman" w:hint="eastAsia"/>
          <w:szCs w:val="22"/>
        </w:rPr>
        <w:t>6</w:t>
      </w:r>
      <w:r>
        <w:rPr>
          <w:rFonts w:ascii="Times New Roman" w:hAnsi="Times New Roman"/>
          <w:szCs w:val="22"/>
        </w:rPr>
        <w:t>.16</w:t>
      </w:r>
      <w:r>
        <w:rPr>
          <w:rFonts w:ascii="Times New Roman" w:hAnsi="Times New Roman"/>
          <w:szCs w:val="22"/>
        </w:rPr>
        <w:t>），用</w:t>
      </w:r>
      <w:r>
        <w:rPr>
          <w:rFonts w:ascii="Times New Roman" w:hAnsi="Times New Roman"/>
          <w:snapToGrid w:val="0"/>
          <w:kern w:val="0"/>
        </w:rPr>
        <w:t>基体溶液</w:t>
      </w:r>
      <w:r>
        <w:rPr>
          <w:rFonts w:ascii="Times New Roman" w:hAnsi="Times New Roman"/>
          <w:szCs w:val="22"/>
        </w:rPr>
        <w:t>（</w:t>
      </w:r>
      <w:r>
        <w:rPr>
          <w:rFonts w:ascii="Times New Roman" w:hAnsi="Times New Roman" w:hint="eastAsia"/>
          <w:szCs w:val="22"/>
        </w:rPr>
        <w:t>6</w:t>
      </w:r>
      <w:r>
        <w:rPr>
          <w:rFonts w:ascii="Times New Roman" w:hAnsi="Times New Roman"/>
          <w:szCs w:val="22"/>
        </w:rPr>
        <w:t>.13</w:t>
      </w:r>
      <w:r>
        <w:rPr>
          <w:rFonts w:ascii="Times New Roman" w:hAnsi="Times New Roman"/>
          <w:szCs w:val="22"/>
        </w:rPr>
        <w:t>）逐级稀释。</w:t>
      </w:r>
    </w:p>
    <w:p w14:paraId="7D7DCCED" w14:textId="77777777" w:rsidR="00B87FEC" w:rsidRDefault="00000000">
      <w:pPr>
        <w:pStyle w:val="afff2"/>
        <w:spacing w:before="312" w:after="312"/>
        <w:rPr>
          <w:szCs w:val="21"/>
        </w:rPr>
      </w:pPr>
      <w:bookmarkStart w:id="63" w:name="_Toc26659"/>
      <w:bookmarkStart w:id="64" w:name="_Toc18695"/>
      <w:bookmarkStart w:id="65" w:name="_Toc184902561"/>
      <w:r>
        <w:rPr>
          <w:szCs w:val="21"/>
        </w:rPr>
        <w:t>仪器和设备</w:t>
      </w:r>
      <w:bookmarkEnd w:id="63"/>
      <w:bookmarkEnd w:id="64"/>
      <w:bookmarkEnd w:id="65"/>
    </w:p>
    <w:p w14:paraId="5E2BA8C4" w14:textId="77777777" w:rsidR="00B87FEC" w:rsidRDefault="00000000">
      <w:pPr>
        <w:pStyle w:val="affff0"/>
        <w:spacing w:after="0" w:line="240" w:lineRule="auto"/>
        <w:rPr>
          <w:rFonts w:ascii="Times New Roman" w:hAnsi="Times New Roman"/>
          <w:bCs/>
          <w:szCs w:val="22"/>
        </w:rPr>
      </w:pPr>
      <w:r>
        <w:rPr>
          <w:rFonts w:ascii="Times New Roman" w:hAnsi="Times New Roman" w:hint="eastAsia"/>
        </w:rPr>
        <w:t>7</w:t>
      </w:r>
      <w:r>
        <w:rPr>
          <w:rFonts w:ascii="Times New Roman" w:hAnsi="Times New Roman"/>
        </w:rPr>
        <w:t xml:space="preserve">.1 </w:t>
      </w:r>
      <w:r>
        <w:rPr>
          <w:rFonts w:ascii="Times New Roman" w:hAnsi="Times New Roman"/>
          <w:szCs w:val="22"/>
        </w:rPr>
        <w:t>流动注射仪：包括自动进样器、化学反应模块（预处理通道、注入泵、反应通道及流动检测池，光程一般为</w:t>
      </w:r>
      <w:r>
        <w:rPr>
          <w:rFonts w:ascii="Times New Roman" w:hAnsi="Times New Roman"/>
          <w:szCs w:val="22"/>
        </w:rPr>
        <w:t>10</w:t>
      </w:r>
      <w:r>
        <w:rPr>
          <w:rFonts w:ascii="Times New Roman" w:hAnsi="Times New Roman" w:hint="eastAsia"/>
          <w:szCs w:val="22"/>
        </w:rPr>
        <w:t xml:space="preserve"> </w:t>
      </w:r>
      <w:r>
        <w:rPr>
          <w:rFonts w:ascii="Times New Roman" w:hAnsi="Times New Roman"/>
          <w:szCs w:val="22"/>
        </w:rPr>
        <w:t>mm</w:t>
      </w:r>
      <w:r>
        <w:rPr>
          <w:rFonts w:ascii="Times New Roman" w:hAnsi="Times New Roman"/>
          <w:szCs w:val="22"/>
        </w:rPr>
        <w:t>，通光管道孔径约</w:t>
      </w:r>
      <w:r>
        <w:rPr>
          <w:rFonts w:ascii="Times New Roman" w:hAnsi="Times New Roman"/>
          <w:szCs w:val="22"/>
        </w:rPr>
        <w:t>1.5</w:t>
      </w:r>
      <w:r>
        <w:rPr>
          <w:rFonts w:ascii="Times New Roman" w:hAnsi="Times New Roman" w:hint="eastAsia"/>
          <w:szCs w:val="22"/>
        </w:rPr>
        <w:t xml:space="preserve"> </w:t>
      </w:r>
      <w:r>
        <w:rPr>
          <w:rFonts w:ascii="Times New Roman" w:hAnsi="Times New Roman"/>
          <w:szCs w:val="22"/>
        </w:rPr>
        <w:t>mm</w:t>
      </w:r>
      <w:r>
        <w:rPr>
          <w:rFonts w:ascii="Times New Roman" w:hAnsi="Times New Roman"/>
          <w:szCs w:val="22"/>
        </w:rPr>
        <w:t>）蠕动泵、数据处理系统。</w:t>
      </w:r>
    </w:p>
    <w:p w14:paraId="4BF64D08" w14:textId="77777777" w:rsidR="00B87FEC" w:rsidRDefault="00000000">
      <w:pPr>
        <w:pStyle w:val="affff0"/>
        <w:spacing w:after="0" w:line="240" w:lineRule="auto"/>
        <w:rPr>
          <w:rFonts w:ascii="Times New Roman" w:hAnsi="Times New Roman"/>
          <w:bCs/>
          <w:szCs w:val="22"/>
        </w:rPr>
      </w:pPr>
      <w:r>
        <w:rPr>
          <w:rFonts w:ascii="Times New Roman" w:hAnsi="Times New Roman" w:hint="eastAsia"/>
          <w:szCs w:val="22"/>
        </w:rPr>
        <w:t>7</w:t>
      </w:r>
      <w:r>
        <w:rPr>
          <w:rFonts w:ascii="Times New Roman" w:hAnsi="Times New Roman"/>
          <w:szCs w:val="22"/>
        </w:rPr>
        <w:t xml:space="preserve">.2 </w:t>
      </w:r>
      <w:r>
        <w:rPr>
          <w:rFonts w:ascii="Times New Roman" w:hAnsi="Times New Roman"/>
          <w:szCs w:val="22"/>
        </w:rPr>
        <w:t>分析天平：精度为</w:t>
      </w:r>
      <w:r>
        <w:rPr>
          <w:rFonts w:ascii="Times New Roman" w:hAnsi="Times New Roman"/>
          <w:szCs w:val="22"/>
        </w:rPr>
        <w:t>0.1 mg</w:t>
      </w:r>
      <w:r>
        <w:rPr>
          <w:rFonts w:ascii="Times New Roman" w:hAnsi="Times New Roman"/>
          <w:szCs w:val="22"/>
        </w:rPr>
        <w:t>。</w:t>
      </w:r>
    </w:p>
    <w:p w14:paraId="42F5FFFA" w14:textId="77777777" w:rsidR="00B87FEC" w:rsidRDefault="00000000">
      <w:pPr>
        <w:pStyle w:val="affff0"/>
        <w:spacing w:after="0" w:line="240" w:lineRule="auto"/>
        <w:rPr>
          <w:rFonts w:ascii="Times New Roman" w:hAnsi="Times New Roman"/>
          <w:bCs/>
          <w:szCs w:val="22"/>
        </w:rPr>
      </w:pPr>
      <w:r>
        <w:rPr>
          <w:rFonts w:ascii="Times New Roman" w:hAnsi="Times New Roman" w:hint="eastAsia"/>
          <w:szCs w:val="22"/>
        </w:rPr>
        <w:t>7</w:t>
      </w:r>
      <w:r>
        <w:rPr>
          <w:rFonts w:ascii="Times New Roman" w:hAnsi="Times New Roman"/>
          <w:szCs w:val="22"/>
        </w:rPr>
        <w:t xml:space="preserve">.3 </w:t>
      </w:r>
      <w:r>
        <w:rPr>
          <w:rFonts w:ascii="Times New Roman" w:hAnsi="Times New Roman"/>
          <w:szCs w:val="22"/>
        </w:rPr>
        <w:t>超声波仪：频率</w:t>
      </w:r>
      <w:r>
        <w:rPr>
          <w:rFonts w:ascii="Times New Roman" w:hAnsi="Times New Roman"/>
          <w:szCs w:val="22"/>
        </w:rPr>
        <w:t>40 kHz</w:t>
      </w:r>
      <w:r>
        <w:rPr>
          <w:rFonts w:ascii="Times New Roman" w:hAnsi="Times New Roman"/>
          <w:szCs w:val="22"/>
        </w:rPr>
        <w:t>。</w:t>
      </w:r>
    </w:p>
    <w:p w14:paraId="7269EC04" w14:textId="77777777" w:rsidR="00B87FEC" w:rsidRDefault="00000000">
      <w:pPr>
        <w:pStyle w:val="affff0"/>
        <w:spacing w:after="0" w:line="240" w:lineRule="auto"/>
        <w:rPr>
          <w:rFonts w:ascii="Times New Roman" w:hAnsi="Times New Roman"/>
          <w:bCs/>
          <w:szCs w:val="22"/>
        </w:rPr>
      </w:pPr>
      <w:r>
        <w:rPr>
          <w:rFonts w:ascii="Times New Roman" w:hAnsi="Times New Roman" w:hint="eastAsia"/>
          <w:szCs w:val="22"/>
        </w:rPr>
        <w:t>7</w:t>
      </w:r>
      <w:r>
        <w:rPr>
          <w:rFonts w:ascii="Times New Roman" w:hAnsi="Times New Roman"/>
          <w:szCs w:val="22"/>
        </w:rPr>
        <w:t xml:space="preserve">.4 </w:t>
      </w:r>
      <w:r>
        <w:rPr>
          <w:rFonts w:ascii="Times New Roman" w:hAnsi="Times New Roman"/>
          <w:szCs w:val="22"/>
        </w:rPr>
        <w:t>循环水真空泵：功率</w:t>
      </w:r>
      <w:r>
        <w:rPr>
          <w:rFonts w:ascii="Times New Roman" w:hAnsi="Times New Roman"/>
          <w:szCs w:val="22"/>
        </w:rPr>
        <w:t>180 W</w:t>
      </w:r>
      <w:r>
        <w:rPr>
          <w:rFonts w:ascii="Times New Roman" w:hAnsi="Times New Roman"/>
          <w:szCs w:val="22"/>
        </w:rPr>
        <w:t>。</w:t>
      </w:r>
    </w:p>
    <w:p w14:paraId="64903941" w14:textId="77777777" w:rsidR="00B87FEC" w:rsidRDefault="00000000">
      <w:pPr>
        <w:pStyle w:val="affff0"/>
        <w:spacing w:after="0" w:line="240" w:lineRule="auto"/>
        <w:rPr>
          <w:rFonts w:ascii="Times New Roman" w:hAnsi="Times New Roman"/>
        </w:rPr>
      </w:pPr>
      <w:r>
        <w:rPr>
          <w:rFonts w:ascii="Times New Roman" w:hAnsi="Times New Roman" w:hint="eastAsia"/>
          <w:szCs w:val="22"/>
        </w:rPr>
        <w:t>7</w:t>
      </w:r>
      <w:r>
        <w:rPr>
          <w:rFonts w:ascii="Times New Roman" w:hAnsi="Times New Roman"/>
          <w:szCs w:val="22"/>
        </w:rPr>
        <w:t xml:space="preserve">.5 </w:t>
      </w:r>
      <w:r>
        <w:rPr>
          <w:rFonts w:ascii="Times New Roman" w:hAnsi="Times New Roman"/>
          <w:szCs w:val="22"/>
        </w:rPr>
        <w:t>一般实验室常用仪器和设备</w:t>
      </w:r>
      <w:r>
        <w:rPr>
          <w:rFonts w:ascii="Times New Roman" w:hAnsi="Times New Roman"/>
        </w:rPr>
        <w:t>。</w:t>
      </w:r>
    </w:p>
    <w:p w14:paraId="0BF170B9" w14:textId="77777777" w:rsidR="00B87FEC" w:rsidRDefault="00000000">
      <w:pPr>
        <w:pStyle w:val="afff2"/>
        <w:spacing w:before="312" w:after="312"/>
        <w:rPr>
          <w:szCs w:val="21"/>
        </w:rPr>
      </w:pPr>
      <w:bookmarkStart w:id="66" w:name="_Toc11264"/>
      <w:bookmarkStart w:id="67" w:name="_Toc17778"/>
      <w:bookmarkStart w:id="68" w:name="_Toc184902562"/>
      <w:r>
        <w:rPr>
          <w:szCs w:val="21"/>
        </w:rPr>
        <w:t>样品</w:t>
      </w:r>
      <w:bookmarkEnd w:id="66"/>
      <w:bookmarkEnd w:id="67"/>
      <w:bookmarkEnd w:id="68"/>
    </w:p>
    <w:p w14:paraId="487E1138" w14:textId="77777777" w:rsidR="00B87FEC" w:rsidRDefault="00000000">
      <w:pPr>
        <w:pStyle w:val="affffffffffff1"/>
        <w:tabs>
          <w:tab w:val="left" w:pos="608"/>
        </w:tabs>
        <w:ind w:left="0" w:firstLineChars="200" w:firstLine="420"/>
        <w:jc w:val="left"/>
        <w:rPr>
          <w:rFonts w:ascii="Times New Roman" w:hAnsi="Times New Roman" w:cs="Times New Roman"/>
          <w:sz w:val="18"/>
          <w:szCs w:val="18"/>
          <w:lang w:eastAsia="zh-CN"/>
        </w:rPr>
      </w:pPr>
      <w:r>
        <w:rPr>
          <w:rFonts w:ascii="Times New Roman" w:hAnsi="Times New Roman" w:cs="Times New Roman"/>
          <w:szCs w:val="21"/>
          <w:lang w:eastAsia="zh-CN"/>
        </w:rPr>
        <w:t>按</w:t>
      </w:r>
      <w:r>
        <w:rPr>
          <w:rFonts w:ascii="Times New Roman" w:hAnsi="Times New Roman" w:cs="Times New Roman"/>
          <w:szCs w:val="22"/>
          <w:lang w:eastAsia="zh-CN"/>
        </w:rPr>
        <w:t>照</w:t>
      </w:r>
      <w:r>
        <w:rPr>
          <w:rFonts w:ascii="Times New Roman" w:hAnsi="Times New Roman" w:cs="Times New Roman"/>
          <w:szCs w:val="22"/>
          <w:lang w:eastAsia="zh-CN"/>
        </w:rPr>
        <w:t>GB17378.3</w:t>
      </w:r>
      <w:r>
        <w:rPr>
          <w:rFonts w:ascii="Times New Roman" w:hAnsi="Times New Roman" w:cs="Times New Roman"/>
          <w:szCs w:val="22"/>
          <w:lang w:eastAsia="zh-CN"/>
        </w:rPr>
        <w:t>、</w:t>
      </w:r>
      <w:r>
        <w:rPr>
          <w:rFonts w:ascii="Times New Roman" w:hAnsi="Times New Roman" w:cs="Times New Roman"/>
          <w:szCs w:val="22"/>
          <w:lang w:eastAsia="zh-CN"/>
        </w:rPr>
        <w:t>GB17378.4</w:t>
      </w:r>
      <w:r>
        <w:rPr>
          <w:rFonts w:ascii="Times New Roman" w:hAnsi="Times New Roman" w:cs="Times New Roman"/>
          <w:szCs w:val="22"/>
          <w:lang w:eastAsia="zh-CN"/>
        </w:rPr>
        <w:t>和</w:t>
      </w:r>
      <w:r>
        <w:rPr>
          <w:rFonts w:ascii="Times New Roman" w:hAnsi="Times New Roman" w:cs="Times New Roman"/>
          <w:szCs w:val="22"/>
          <w:lang w:eastAsia="zh-CN"/>
        </w:rPr>
        <w:t>HJ 442.3</w:t>
      </w:r>
      <w:r>
        <w:rPr>
          <w:rFonts w:ascii="Times New Roman" w:hAnsi="Times New Roman" w:cs="Times New Roman"/>
          <w:szCs w:val="22"/>
          <w:lang w:eastAsia="zh-CN"/>
        </w:rPr>
        <w:t>的相关规定进行样品采集及保存。采用</w:t>
      </w:r>
      <w:r>
        <w:rPr>
          <w:rFonts w:ascii="Times New Roman" w:hAnsi="Times New Roman" w:cs="Times New Roman" w:hint="eastAsia"/>
          <w:szCs w:val="22"/>
          <w:lang w:eastAsia="zh-CN"/>
        </w:rPr>
        <w:t>500 ml</w:t>
      </w:r>
      <w:r>
        <w:rPr>
          <w:rFonts w:ascii="Times New Roman" w:hAnsi="Times New Roman" w:cs="Times New Roman" w:hint="eastAsia"/>
          <w:szCs w:val="22"/>
          <w:lang w:eastAsia="zh-CN"/>
        </w:rPr>
        <w:t>棕色</w:t>
      </w:r>
      <w:r>
        <w:rPr>
          <w:rFonts w:ascii="Times New Roman" w:hAnsi="Times New Roman" w:cs="Times New Roman"/>
          <w:szCs w:val="22"/>
          <w:lang w:eastAsia="zh-CN"/>
        </w:rPr>
        <w:t>玻璃</w:t>
      </w:r>
      <w:r>
        <w:rPr>
          <w:rFonts w:ascii="Times New Roman" w:hAnsi="Times New Roman" w:cs="Times New Roman" w:hint="eastAsia"/>
          <w:szCs w:val="22"/>
          <w:lang w:eastAsia="zh-CN"/>
        </w:rPr>
        <w:t>样品</w:t>
      </w:r>
      <w:r>
        <w:rPr>
          <w:rFonts w:ascii="Times New Roman" w:hAnsi="Times New Roman" w:cs="Times New Roman"/>
          <w:szCs w:val="22"/>
          <w:lang w:eastAsia="zh-CN"/>
        </w:rPr>
        <w:t>瓶贮存水样，样品采集后，</w:t>
      </w:r>
      <w:r>
        <w:rPr>
          <w:rFonts w:ascii="Times New Roman" w:hAnsi="Times New Roman" w:cs="Times New Roman"/>
          <w:szCs w:val="21"/>
          <w:lang w:eastAsia="zh-CN"/>
        </w:rPr>
        <w:t>应立即用</w:t>
      </w:r>
      <w:r>
        <w:rPr>
          <w:rFonts w:ascii="Times New Roman" w:hAnsi="Times New Roman" w:cs="Times New Roman"/>
          <w:spacing w:val="-3"/>
          <w:szCs w:val="21"/>
          <w:lang w:eastAsia="zh-CN"/>
        </w:rPr>
        <w:t>磷酸（</w:t>
      </w:r>
      <w:r>
        <w:rPr>
          <w:rFonts w:ascii="Times New Roman" w:hAnsi="Times New Roman" w:cs="Times New Roman"/>
          <w:spacing w:val="-3"/>
          <w:szCs w:val="21"/>
          <w:lang w:eastAsia="zh-CN"/>
        </w:rPr>
        <w:t>5.2</w:t>
      </w:r>
      <w:r>
        <w:rPr>
          <w:rFonts w:ascii="Times New Roman" w:hAnsi="Times New Roman" w:cs="Times New Roman"/>
          <w:spacing w:val="-3"/>
          <w:szCs w:val="21"/>
          <w:lang w:eastAsia="zh-CN"/>
        </w:rPr>
        <w:t>）</w:t>
      </w:r>
      <w:r>
        <w:rPr>
          <w:rFonts w:ascii="Times New Roman" w:hAnsi="Times New Roman" w:cs="Times New Roman"/>
          <w:spacing w:val="-5"/>
          <w:szCs w:val="21"/>
          <w:lang w:eastAsia="zh-CN"/>
        </w:rPr>
        <w:t>调节</w:t>
      </w:r>
      <w:r>
        <w:rPr>
          <w:rFonts w:ascii="Times New Roman" w:eastAsia="Times New Roman" w:hAnsi="Times New Roman" w:cs="Times New Roman"/>
          <w:spacing w:val="-5"/>
          <w:szCs w:val="21"/>
          <w:lang w:eastAsia="zh-CN"/>
        </w:rPr>
        <w:t>p</w:t>
      </w:r>
      <w:r>
        <w:rPr>
          <w:rFonts w:ascii="Times New Roman" w:eastAsia="Times New Roman" w:hAnsi="Times New Roman" w:cs="Times New Roman"/>
          <w:spacing w:val="-1"/>
          <w:szCs w:val="21"/>
          <w:lang w:eastAsia="zh-CN"/>
        </w:rPr>
        <w:t>H</w:t>
      </w:r>
      <w:r>
        <w:rPr>
          <w:rFonts w:ascii="Times New Roman" w:eastAsia="Times New Roman" w:hAnsi="Times New Roman" w:cs="Times New Roman" w:hint="eastAsia"/>
          <w:spacing w:val="-1"/>
          <w:szCs w:val="21"/>
          <w:lang w:eastAsia="zh-CN"/>
        </w:rPr>
        <w:t>=</w:t>
      </w:r>
      <w:r>
        <w:rPr>
          <w:rFonts w:ascii="Times New Roman" w:eastAsia="Times New Roman" w:hAnsi="Times New Roman" w:cs="Times New Roman"/>
          <w:spacing w:val="-1"/>
          <w:szCs w:val="21"/>
          <w:lang w:eastAsia="zh-CN"/>
        </w:rPr>
        <w:t>2~4</w:t>
      </w:r>
      <w:r>
        <w:rPr>
          <w:rFonts w:ascii="Times New Roman" w:hAnsi="Times New Roman" w:cs="Times New Roman"/>
          <w:spacing w:val="-1"/>
          <w:szCs w:val="21"/>
          <w:lang w:eastAsia="zh-CN"/>
        </w:rPr>
        <w:t>，</w:t>
      </w:r>
      <w:r>
        <w:rPr>
          <w:rFonts w:ascii="Times New Roman" w:hAnsi="Times New Roman" w:cs="Times New Roman"/>
          <w:szCs w:val="21"/>
          <w:lang w:eastAsia="zh-CN"/>
        </w:rPr>
        <w:t>样品</w:t>
      </w:r>
      <w:r>
        <w:rPr>
          <w:rFonts w:ascii="Times New Roman" w:hAnsi="Times New Roman" w:cs="Times New Roman" w:hint="eastAsia"/>
          <w:szCs w:val="21"/>
          <w:lang w:eastAsia="zh-CN"/>
        </w:rPr>
        <w:t>于</w:t>
      </w:r>
      <w:r>
        <w:rPr>
          <w:rFonts w:ascii="Times New Roman" w:hAnsi="Times New Roman" w:cs="Times New Roman" w:hint="eastAsia"/>
          <w:szCs w:val="21"/>
          <w:lang w:eastAsia="zh-CN"/>
        </w:rPr>
        <w:t>2~5</w:t>
      </w:r>
      <w:r>
        <w:rPr>
          <w:rFonts w:hint="eastAsia"/>
          <w:szCs w:val="21"/>
          <w:lang w:eastAsia="zh-CN"/>
        </w:rPr>
        <w:t>℃</w:t>
      </w:r>
      <w:r>
        <w:rPr>
          <w:rFonts w:ascii="Times New Roman" w:hAnsi="Times New Roman" w:cs="Times New Roman"/>
          <w:szCs w:val="21"/>
          <w:lang w:eastAsia="zh-CN"/>
        </w:rPr>
        <w:t>避光保存，</w:t>
      </w:r>
      <w:r>
        <w:rPr>
          <w:rFonts w:ascii="Times New Roman" w:hAnsi="Times New Roman" w:cs="Times New Roman"/>
          <w:szCs w:val="22"/>
          <w:lang w:eastAsia="zh-CN"/>
        </w:rPr>
        <w:t>24 h</w:t>
      </w:r>
      <w:r>
        <w:rPr>
          <w:rFonts w:ascii="Times New Roman" w:hAnsi="Times New Roman" w:cs="Times New Roman"/>
          <w:szCs w:val="22"/>
          <w:lang w:eastAsia="zh-CN"/>
        </w:rPr>
        <w:t>内测定。</w:t>
      </w:r>
    </w:p>
    <w:p w14:paraId="27676B09" w14:textId="77777777" w:rsidR="00B87FEC" w:rsidRDefault="00000000">
      <w:pPr>
        <w:pStyle w:val="afff2"/>
        <w:spacing w:before="312" w:after="312"/>
        <w:rPr>
          <w:szCs w:val="21"/>
        </w:rPr>
      </w:pPr>
      <w:bookmarkStart w:id="69" w:name="_Toc12170"/>
      <w:bookmarkStart w:id="70" w:name="_Toc184902563"/>
      <w:bookmarkStart w:id="71" w:name="_Toc3256"/>
      <w:r>
        <w:rPr>
          <w:szCs w:val="21"/>
        </w:rPr>
        <w:t>分析步骤</w:t>
      </w:r>
      <w:bookmarkEnd w:id="69"/>
      <w:bookmarkEnd w:id="70"/>
      <w:bookmarkEnd w:id="71"/>
    </w:p>
    <w:p w14:paraId="4581FC01" w14:textId="77777777" w:rsidR="00B87FEC" w:rsidRDefault="00000000">
      <w:pPr>
        <w:pStyle w:val="afff3"/>
        <w:spacing w:before="156" w:after="156"/>
      </w:pPr>
      <w:bookmarkStart w:id="72" w:name="_Toc184902564"/>
      <w:r>
        <w:t>流动分析仪的调试与校准</w:t>
      </w:r>
      <w:bookmarkEnd w:id="72"/>
    </w:p>
    <w:p w14:paraId="26AD93FF" w14:textId="77777777" w:rsidR="00B87FEC" w:rsidRDefault="00000000">
      <w:pPr>
        <w:pStyle w:val="affff0"/>
        <w:spacing w:line="240" w:lineRule="auto"/>
        <w:ind w:firstLineChars="200" w:firstLine="420"/>
        <w:rPr>
          <w:rFonts w:ascii="Times New Roman" w:hAnsi="Times New Roman"/>
          <w:bCs/>
          <w:szCs w:val="22"/>
        </w:rPr>
      </w:pPr>
      <w:r>
        <w:rPr>
          <w:rFonts w:ascii="Times New Roman" w:hAnsi="Times New Roman"/>
          <w:szCs w:val="22"/>
        </w:rPr>
        <w:t>按照仪器说明书安装分析系统、调试仪器及设定工作参数。按仪器规定的顺序开机后，以实验用水代替所有试剂，检查整个分析流路的密闭性及液体流动的顺畅性。待基线稳定后（约</w:t>
      </w:r>
      <w:r>
        <w:rPr>
          <w:rFonts w:ascii="Times New Roman" w:hAnsi="Times New Roman"/>
          <w:szCs w:val="22"/>
        </w:rPr>
        <w:t>5 min</w:t>
      </w:r>
      <w:r>
        <w:rPr>
          <w:rFonts w:ascii="Times New Roman" w:hAnsi="Times New Roman"/>
          <w:szCs w:val="22"/>
        </w:rPr>
        <w:t>），系统开始泵入试剂，待基线再次稳定后，按</w:t>
      </w:r>
      <w:r>
        <w:rPr>
          <w:rFonts w:ascii="Times New Roman" w:hAnsi="Times New Roman" w:hint="eastAsia"/>
          <w:szCs w:val="22"/>
        </w:rPr>
        <w:t>9</w:t>
      </w:r>
      <w:r>
        <w:rPr>
          <w:rFonts w:ascii="Times New Roman" w:hAnsi="Times New Roman"/>
          <w:szCs w:val="22"/>
        </w:rPr>
        <w:t>.2</w:t>
      </w:r>
      <w:r>
        <w:rPr>
          <w:rFonts w:ascii="Times New Roman" w:hAnsi="Times New Roman"/>
          <w:szCs w:val="22"/>
        </w:rPr>
        <w:t>～</w:t>
      </w:r>
      <w:r>
        <w:rPr>
          <w:rFonts w:ascii="Times New Roman" w:hAnsi="Times New Roman" w:hint="eastAsia"/>
          <w:szCs w:val="22"/>
        </w:rPr>
        <w:t>9</w:t>
      </w:r>
      <w:r>
        <w:rPr>
          <w:rFonts w:ascii="Times New Roman" w:hAnsi="Times New Roman"/>
          <w:szCs w:val="22"/>
        </w:rPr>
        <w:t>.4</w:t>
      </w:r>
      <w:r>
        <w:rPr>
          <w:rFonts w:ascii="Times New Roman" w:hAnsi="Times New Roman"/>
          <w:szCs w:val="22"/>
        </w:rPr>
        <w:t>步骤进行操作。</w:t>
      </w:r>
    </w:p>
    <w:p w14:paraId="6C136B1C" w14:textId="77777777" w:rsidR="00B87FEC" w:rsidRDefault="00000000">
      <w:pPr>
        <w:pStyle w:val="afff3"/>
        <w:spacing w:before="156" w:after="156"/>
      </w:pPr>
      <w:bookmarkStart w:id="73" w:name="_Toc184902565"/>
      <w:r>
        <w:t>校准</w:t>
      </w:r>
      <w:bookmarkEnd w:id="73"/>
    </w:p>
    <w:p w14:paraId="40010A55" w14:textId="77777777" w:rsidR="00B87FEC" w:rsidRDefault="00000000">
      <w:pPr>
        <w:pStyle w:val="afff4"/>
        <w:spacing w:before="156" w:after="156"/>
      </w:pPr>
      <w:r>
        <w:t>标准系列的制备</w:t>
      </w:r>
    </w:p>
    <w:p w14:paraId="02F62DC8" w14:textId="77777777" w:rsidR="00B87FEC" w:rsidRDefault="00000000">
      <w:pPr>
        <w:pStyle w:val="affff0"/>
        <w:spacing w:line="240" w:lineRule="auto"/>
        <w:ind w:firstLineChars="200" w:firstLine="420"/>
        <w:rPr>
          <w:rFonts w:ascii="Times New Roman" w:hAnsi="Times New Roman"/>
        </w:rPr>
      </w:pPr>
      <w:r>
        <w:rPr>
          <w:rFonts w:ascii="Times New Roman" w:hAnsi="Times New Roman"/>
          <w:szCs w:val="22"/>
        </w:rPr>
        <w:t>分别量取适量的苯酚标准使用液（</w:t>
      </w:r>
      <w:r>
        <w:rPr>
          <w:rFonts w:ascii="Times New Roman" w:hAnsi="Times New Roman" w:hint="eastAsia"/>
          <w:szCs w:val="22"/>
        </w:rPr>
        <w:t>6</w:t>
      </w:r>
      <w:r>
        <w:rPr>
          <w:rFonts w:ascii="Times New Roman" w:hAnsi="Times New Roman"/>
          <w:szCs w:val="22"/>
        </w:rPr>
        <w:t>.15</w:t>
      </w:r>
      <w:r>
        <w:rPr>
          <w:rFonts w:ascii="Times New Roman" w:hAnsi="Times New Roman"/>
          <w:szCs w:val="22"/>
        </w:rPr>
        <w:t>）于一组容量瓶中，用基体溶液（</w:t>
      </w:r>
      <w:r>
        <w:rPr>
          <w:rFonts w:ascii="Times New Roman" w:hAnsi="Times New Roman" w:hint="eastAsia"/>
          <w:szCs w:val="22"/>
        </w:rPr>
        <w:t>6</w:t>
      </w:r>
      <w:r>
        <w:rPr>
          <w:rFonts w:ascii="Times New Roman" w:hAnsi="Times New Roman"/>
          <w:szCs w:val="22"/>
        </w:rPr>
        <w:t>.13</w:t>
      </w:r>
      <w:r>
        <w:rPr>
          <w:rFonts w:ascii="Times New Roman" w:hAnsi="Times New Roman"/>
          <w:szCs w:val="22"/>
        </w:rPr>
        <w:t>）稀释至标线并混匀，制备</w:t>
      </w:r>
      <w:r>
        <w:rPr>
          <w:rFonts w:ascii="Times New Roman" w:hAnsi="Times New Roman"/>
          <w:szCs w:val="22"/>
        </w:rPr>
        <w:t>6</w:t>
      </w:r>
      <w:r>
        <w:rPr>
          <w:rFonts w:ascii="Times New Roman" w:hAnsi="Times New Roman"/>
          <w:szCs w:val="22"/>
        </w:rPr>
        <w:t>个浓度点的标准系列，挥发性</w:t>
      </w:r>
      <w:proofErr w:type="gramStart"/>
      <w:r>
        <w:rPr>
          <w:rFonts w:ascii="Times New Roman" w:hAnsi="Times New Roman"/>
          <w:szCs w:val="22"/>
        </w:rPr>
        <w:t>酚</w:t>
      </w:r>
      <w:proofErr w:type="gramEnd"/>
      <w:r>
        <w:rPr>
          <w:rFonts w:ascii="Times New Roman" w:hAnsi="Times New Roman"/>
          <w:szCs w:val="22"/>
        </w:rPr>
        <w:t>质量浓度（以苯酚计）分别为：</w:t>
      </w:r>
      <w:r>
        <w:rPr>
          <w:rFonts w:ascii="Times New Roman" w:hAnsi="Times New Roman"/>
          <w:szCs w:val="22"/>
        </w:rPr>
        <w:t xml:space="preserve">0.0 </w:t>
      </w:r>
      <w:proofErr w:type="spellStart"/>
      <w:r>
        <w:rPr>
          <w:rFonts w:ascii="Times New Roman" w:hAnsi="Times New Roman"/>
          <w:szCs w:val="22"/>
        </w:rPr>
        <w:t>μg</w:t>
      </w:r>
      <w:proofErr w:type="spellEnd"/>
      <w:r>
        <w:rPr>
          <w:rFonts w:ascii="Times New Roman" w:hAnsi="Times New Roman"/>
          <w:szCs w:val="22"/>
        </w:rPr>
        <w:t>/L</w:t>
      </w:r>
      <w:r>
        <w:rPr>
          <w:rFonts w:ascii="Times New Roman" w:hAnsi="Times New Roman"/>
          <w:szCs w:val="22"/>
        </w:rPr>
        <w:t>、</w:t>
      </w:r>
      <w:r>
        <w:rPr>
          <w:rFonts w:ascii="Times New Roman" w:hAnsi="Times New Roman"/>
          <w:szCs w:val="22"/>
        </w:rPr>
        <w:t xml:space="preserve">2.0 </w:t>
      </w:r>
      <w:proofErr w:type="spellStart"/>
      <w:r>
        <w:rPr>
          <w:rFonts w:ascii="Times New Roman" w:hAnsi="Times New Roman"/>
          <w:szCs w:val="22"/>
        </w:rPr>
        <w:t>μg</w:t>
      </w:r>
      <w:proofErr w:type="spellEnd"/>
      <w:r>
        <w:rPr>
          <w:rFonts w:ascii="Times New Roman" w:hAnsi="Times New Roman"/>
          <w:szCs w:val="22"/>
        </w:rPr>
        <w:t>/L</w:t>
      </w:r>
      <w:r>
        <w:rPr>
          <w:rFonts w:ascii="Times New Roman" w:hAnsi="Times New Roman"/>
          <w:szCs w:val="22"/>
        </w:rPr>
        <w:t>、</w:t>
      </w:r>
      <w:r>
        <w:rPr>
          <w:rFonts w:ascii="Times New Roman" w:hAnsi="Times New Roman"/>
          <w:szCs w:val="22"/>
        </w:rPr>
        <w:t xml:space="preserve">5.0 </w:t>
      </w:r>
      <w:proofErr w:type="spellStart"/>
      <w:r>
        <w:rPr>
          <w:rFonts w:ascii="Times New Roman" w:hAnsi="Times New Roman"/>
          <w:szCs w:val="22"/>
        </w:rPr>
        <w:t>μg</w:t>
      </w:r>
      <w:proofErr w:type="spellEnd"/>
      <w:r>
        <w:rPr>
          <w:rFonts w:ascii="Times New Roman" w:hAnsi="Times New Roman"/>
          <w:szCs w:val="22"/>
        </w:rPr>
        <w:t xml:space="preserve">/L </w:t>
      </w:r>
      <w:r>
        <w:rPr>
          <w:rFonts w:ascii="Times New Roman" w:hAnsi="Times New Roman"/>
          <w:szCs w:val="22"/>
        </w:rPr>
        <w:t>、</w:t>
      </w:r>
      <w:r>
        <w:rPr>
          <w:rFonts w:ascii="Times New Roman" w:hAnsi="Times New Roman"/>
          <w:szCs w:val="22"/>
        </w:rPr>
        <w:t xml:space="preserve">10.0 </w:t>
      </w:r>
      <w:proofErr w:type="spellStart"/>
      <w:r>
        <w:rPr>
          <w:rFonts w:ascii="Times New Roman" w:hAnsi="Times New Roman"/>
          <w:szCs w:val="22"/>
        </w:rPr>
        <w:t>μg</w:t>
      </w:r>
      <w:proofErr w:type="spellEnd"/>
      <w:r>
        <w:rPr>
          <w:rFonts w:ascii="Times New Roman" w:hAnsi="Times New Roman"/>
          <w:szCs w:val="22"/>
        </w:rPr>
        <w:t>/L</w:t>
      </w:r>
      <w:r>
        <w:rPr>
          <w:rFonts w:ascii="Times New Roman" w:hAnsi="Times New Roman"/>
          <w:szCs w:val="22"/>
        </w:rPr>
        <w:t>、</w:t>
      </w:r>
      <w:r>
        <w:rPr>
          <w:rFonts w:ascii="Times New Roman" w:hAnsi="Times New Roman"/>
          <w:szCs w:val="22"/>
        </w:rPr>
        <w:t xml:space="preserve">20.0 </w:t>
      </w:r>
      <w:proofErr w:type="spellStart"/>
      <w:r>
        <w:rPr>
          <w:rFonts w:ascii="Times New Roman" w:hAnsi="Times New Roman"/>
          <w:szCs w:val="22"/>
        </w:rPr>
        <w:t>μg</w:t>
      </w:r>
      <w:proofErr w:type="spellEnd"/>
      <w:r>
        <w:rPr>
          <w:rFonts w:ascii="Times New Roman" w:hAnsi="Times New Roman"/>
          <w:szCs w:val="22"/>
        </w:rPr>
        <w:t>/L</w:t>
      </w:r>
      <w:r>
        <w:rPr>
          <w:rFonts w:ascii="Times New Roman" w:hAnsi="Times New Roman"/>
          <w:szCs w:val="22"/>
        </w:rPr>
        <w:t>、</w:t>
      </w:r>
      <w:r>
        <w:rPr>
          <w:rFonts w:ascii="Times New Roman" w:hAnsi="Times New Roman"/>
          <w:szCs w:val="22"/>
        </w:rPr>
        <w:t xml:space="preserve">50.0 </w:t>
      </w:r>
      <w:proofErr w:type="spellStart"/>
      <w:r>
        <w:rPr>
          <w:rFonts w:ascii="Times New Roman" w:hAnsi="Times New Roman"/>
          <w:szCs w:val="22"/>
        </w:rPr>
        <w:t>μg</w:t>
      </w:r>
      <w:proofErr w:type="spellEnd"/>
      <w:r>
        <w:rPr>
          <w:rFonts w:ascii="Times New Roman" w:hAnsi="Times New Roman"/>
          <w:szCs w:val="22"/>
        </w:rPr>
        <w:t>/L</w:t>
      </w:r>
      <w:r>
        <w:rPr>
          <w:rFonts w:ascii="Times New Roman" w:hAnsi="Times New Roman"/>
          <w:szCs w:val="22"/>
        </w:rPr>
        <w:t>、</w:t>
      </w:r>
      <w:r>
        <w:rPr>
          <w:rFonts w:ascii="Times New Roman" w:hAnsi="Times New Roman"/>
          <w:szCs w:val="22"/>
        </w:rPr>
        <w:t xml:space="preserve">100 </w:t>
      </w:r>
      <w:proofErr w:type="spellStart"/>
      <w:r>
        <w:rPr>
          <w:rFonts w:ascii="Times New Roman" w:hAnsi="Times New Roman"/>
          <w:szCs w:val="22"/>
        </w:rPr>
        <w:t>μg</w:t>
      </w:r>
      <w:proofErr w:type="spellEnd"/>
      <w:r>
        <w:rPr>
          <w:rFonts w:ascii="Times New Roman" w:hAnsi="Times New Roman"/>
          <w:szCs w:val="22"/>
        </w:rPr>
        <w:t>/L</w:t>
      </w:r>
      <w:r>
        <w:rPr>
          <w:rFonts w:ascii="Times New Roman" w:hAnsi="Times New Roman"/>
          <w:szCs w:val="22"/>
        </w:rPr>
        <w:t>。</w:t>
      </w:r>
    </w:p>
    <w:p w14:paraId="39470F66" w14:textId="77777777" w:rsidR="00B87FEC" w:rsidRDefault="00000000">
      <w:pPr>
        <w:pStyle w:val="afff4"/>
        <w:spacing w:before="156" w:after="156"/>
      </w:pPr>
      <w:r>
        <w:t>校准曲线的绘制</w:t>
      </w:r>
    </w:p>
    <w:p w14:paraId="7626894E" w14:textId="77777777" w:rsidR="00B87FEC" w:rsidRDefault="00000000">
      <w:pPr>
        <w:pStyle w:val="affff0"/>
        <w:spacing w:line="240" w:lineRule="auto"/>
        <w:ind w:firstLineChars="200" w:firstLine="420"/>
        <w:rPr>
          <w:rFonts w:ascii="Times New Roman" w:hAnsi="Times New Roman"/>
          <w:bCs/>
          <w:szCs w:val="22"/>
        </w:rPr>
      </w:pPr>
      <w:r>
        <w:rPr>
          <w:rFonts w:ascii="Times New Roman" w:hAnsi="Times New Roman"/>
          <w:szCs w:val="22"/>
        </w:rPr>
        <w:t>量取适量标准系列溶液（</w:t>
      </w:r>
      <w:r>
        <w:rPr>
          <w:rFonts w:ascii="Times New Roman" w:hAnsi="Times New Roman" w:hint="eastAsia"/>
          <w:szCs w:val="22"/>
        </w:rPr>
        <w:t>9</w:t>
      </w:r>
      <w:r>
        <w:rPr>
          <w:rFonts w:ascii="Times New Roman" w:hAnsi="Times New Roman"/>
          <w:szCs w:val="22"/>
        </w:rPr>
        <w:t>.2.1</w:t>
      </w:r>
      <w:r>
        <w:rPr>
          <w:rFonts w:ascii="Times New Roman" w:hAnsi="Times New Roman"/>
          <w:szCs w:val="22"/>
        </w:rPr>
        <w:t>）分别置于进样盘中，依次从低浓度到高浓度取样分析，测定不同浓度挥发性</w:t>
      </w:r>
      <w:proofErr w:type="gramStart"/>
      <w:r>
        <w:rPr>
          <w:rFonts w:ascii="Times New Roman" w:hAnsi="Times New Roman"/>
          <w:szCs w:val="22"/>
        </w:rPr>
        <w:t>酚</w:t>
      </w:r>
      <w:proofErr w:type="gramEnd"/>
      <w:r>
        <w:rPr>
          <w:rFonts w:ascii="Times New Roman" w:hAnsi="Times New Roman"/>
          <w:szCs w:val="22"/>
        </w:rPr>
        <w:t>的信号值（峰面积）。以信号值（峰面积）为纵坐标，对应的挥发性</w:t>
      </w:r>
      <w:proofErr w:type="gramStart"/>
      <w:r>
        <w:rPr>
          <w:rFonts w:ascii="Times New Roman" w:hAnsi="Times New Roman"/>
          <w:szCs w:val="22"/>
        </w:rPr>
        <w:t>酚</w:t>
      </w:r>
      <w:proofErr w:type="gramEnd"/>
      <w:r>
        <w:rPr>
          <w:rFonts w:ascii="Times New Roman" w:hAnsi="Times New Roman"/>
          <w:szCs w:val="22"/>
        </w:rPr>
        <w:t>质量浓度（以苯酚计，</w:t>
      </w:r>
      <w:proofErr w:type="spellStart"/>
      <w:r>
        <w:rPr>
          <w:rFonts w:ascii="Times New Roman" w:hAnsi="Times New Roman"/>
          <w:szCs w:val="22"/>
        </w:rPr>
        <w:t>μg</w:t>
      </w:r>
      <w:proofErr w:type="spellEnd"/>
      <w:r>
        <w:rPr>
          <w:rFonts w:ascii="Times New Roman" w:hAnsi="Times New Roman"/>
          <w:szCs w:val="22"/>
        </w:rPr>
        <w:t>/L</w:t>
      </w:r>
      <w:r>
        <w:rPr>
          <w:rFonts w:ascii="Times New Roman" w:hAnsi="Times New Roman"/>
          <w:szCs w:val="22"/>
        </w:rPr>
        <w:t>）为横坐标，绘制校准曲线。</w:t>
      </w:r>
    </w:p>
    <w:p w14:paraId="3F6E7098" w14:textId="77777777" w:rsidR="00B87FEC" w:rsidRDefault="00000000">
      <w:pPr>
        <w:pStyle w:val="afff3"/>
        <w:spacing w:before="156" w:after="156"/>
      </w:pPr>
      <w:bookmarkStart w:id="74" w:name="_Toc184902566"/>
      <w:r>
        <w:t>测定</w:t>
      </w:r>
      <w:bookmarkEnd w:id="74"/>
    </w:p>
    <w:p w14:paraId="0AE2496B" w14:textId="77777777" w:rsidR="00B87FEC" w:rsidRDefault="00000000">
      <w:pPr>
        <w:pStyle w:val="affff0"/>
        <w:spacing w:line="240" w:lineRule="auto"/>
        <w:ind w:firstLineChars="200" w:firstLine="420"/>
        <w:rPr>
          <w:rFonts w:ascii="Times New Roman" w:hAnsi="Times New Roman"/>
          <w:bCs/>
          <w:szCs w:val="22"/>
        </w:rPr>
      </w:pPr>
      <w:r>
        <w:rPr>
          <w:rFonts w:ascii="Times New Roman" w:hAnsi="Times New Roman"/>
          <w:szCs w:val="22"/>
        </w:rPr>
        <w:t>按照与绘制校准曲线相同测定条件，量取适量待测样品进行测定，记录信号值（峰面积），浓度高于标准曲线最高点，待测样品</w:t>
      </w:r>
      <w:proofErr w:type="gramStart"/>
      <w:r>
        <w:rPr>
          <w:rFonts w:ascii="Times New Roman" w:hAnsi="Times New Roman"/>
          <w:szCs w:val="22"/>
        </w:rPr>
        <w:t>稀释再</w:t>
      </w:r>
      <w:proofErr w:type="gramEnd"/>
      <w:r>
        <w:rPr>
          <w:rFonts w:ascii="Times New Roman" w:hAnsi="Times New Roman"/>
          <w:szCs w:val="22"/>
        </w:rPr>
        <w:t>测定。</w:t>
      </w:r>
    </w:p>
    <w:p w14:paraId="26274B50" w14:textId="77777777" w:rsidR="00B87FEC" w:rsidRDefault="00000000">
      <w:pPr>
        <w:pStyle w:val="afff3"/>
        <w:spacing w:before="156" w:after="156"/>
      </w:pPr>
      <w:bookmarkStart w:id="75" w:name="_Toc184902567"/>
      <w:r>
        <w:t>空白试验</w:t>
      </w:r>
      <w:bookmarkEnd w:id="75"/>
    </w:p>
    <w:p w14:paraId="4C8113CE" w14:textId="77777777" w:rsidR="00B87FEC" w:rsidRDefault="00000000">
      <w:pPr>
        <w:pStyle w:val="af2"/>
        <w:numPr>
          <w:ilvl w:val="0"/>
          <w:numId w:val="0"/>
        </w:numPr>
        <w:spacing w:beforeLines="0" w:before="0" w:afterLines="0" w:after="0"/>
        <w:ind w:firstLineChars="200" w:firstLine="420"/>
        <w:outlineLvl w:val="9"/>
        <w:rPr>
          <w:rFonts w:ascii="Times New Roman" w:eastAsia="宋体" w:hAnsi="Times New Roman"/>
          <w:kern w:val="2"/>
          <w:szCs w:val="22"/>
        </w:rPr>
      </w:pPr>
      <w:bookmarkStart w:id="76" w:name="_Toc21940"/>
      <w:r>
        <w:rPr>
          <w:rFonts w:ascii="Times New Roman" w:eastAsia="宋体" w:hAnsi="Times New Roman"/>
          <w:kern w:val="2"/>
          <w:szCs w:val="22"/>
        </w:rPr>
        <w:t>用</w:t>
      </w:r>
      <w:r>
        <w:rPr>
          <w:rFonts w:ascii="Times New Roman" w:eastAsia="宋体" w:hAnsi="Times New Roman"/>
          <w:kern w:val="2"/>
          <w:szCs w:val="22"/>
        </w:rPr>
        <w:t>10 ml</w:t>
      </w:r>
      <w:r>
        <w:rPr>
          <w:rFonts w:asciiTheme="majorEastAsia" w:eastAsiaTheme="majorEastAsia" w:hAnsiTheme="majorEastAsia" w:cstheme="majorEastAsia" w:hint="eastAsia"/>
        </w:rPr>
        <w:t>基体溶液</w:t>
      </w:r>
      <w:r>
        <w:rPr>
          <w:rFonts w:asciiTheme="majorEastAsia" w:eastAsiaTheme="majorEastAsia" w:hAnsiTheme="majorEastAsia" w:cstheme="majorEastAsia" w:hint="eastAsia"/>
          <w:kern w:val="2"/>
          <w:szCs w:val="22"/>
        </w:rPr>
        <w:t>替样品</w:t>
      </w:r>
      <w:r>
        <w:rPr>
          <w:rFonts w:ascii="Times New Roman" w:eastAsia="宋体" w:hAnsi="Times New Roman"/>
          <w:kern w:val="2"/>
          <w:szCs w:val="22"/>
        </w:rPr>
        <w:t>，按照与样品分析相同步骤进行测定，记录信号值（峰面积）。</w:t>
      </w:r>
    </w:p>
    <w:p w14:paraId="0EE19437" w14:textId="77777777" w:rsidR="00B87FEC" w:rsidRDefault="00000000">
      <w:pPr>
        <w:pStyle w:val="afff2"/>
        <w:spacing w:before="312" w:after="312"/>
        <w:rPr>
          <w:szCs w:val="21"/>
        </w:rPr>
      </w:pPr>
      <w:bookmarkStart w:id="77" w:name="_Toc6846"/>
      <w:bookmarkStart w:id="78" w:name="_Toc184902568"/>
      <w:bookmarkStart w:id="79" w:name="_Toc27906"/>
      <w:r>
        <w:rPr>
          <w:szCs w:val="21"/>
        </w:rPr>
        <w:lastRenderedPageBreak/>
        <w:t>结果计算与表示</w:t>
      </w:r>
      <w:bookmarkEnd w:id="76"/>
      <w:bookmarkEnd w:id="77"/>
      <w:bookmarkEnd w:id="78"/>
      <w:bookmarkEnd w:id="79"/>
    </w:p>
    <w:p w14:paraId="7EFFB54E" w14:textId="77777777" w:rsidR="00B87FEC" w:rsidRDefault="00000000">
      <w:pPr>
        <w:pStyle w:val="afff4"/>
        <w:spacing w:before="156" w:after="156"/>
      </w:pPr>
      <w:r>
        <w:t>结果计算</w:t>
      </w:r>
    </w:p>
    <w:p w14:paraId="32DB5B6F" w14:textId="77777777" w:rsidR="00B87FEC" w:rsidRDefault="00000000">
      <w:pPr>
        <w:pStyle w:val="affff0"/>
        <w:spacing w:line="240" w:lineRule="auto"/>
        <w:ind w:firstLineChars="200" w:firstLine="420"/>
        <w:rPr>
          <w:rFonts w:ascii="Times New Roman" w:hAnsi="Times New Roman"/>
          <w:bCs/>
          <w:szCs w:val="20"/>
        </w:rPr>
      </w:pPr>
      <w:r>
        <w:rPr>
          <w:rFonts w:ascii="Times New Roman" w:hAnsi="Times New Roman"/>
          <w:szCs w:val="20"/>
        </w:rPr>
        <w:t>样品中挥发性</w:t>
      </w:r>
      <w:proofErr w:type="gramStart"/>
      <w:r>
        <w:rPr>
          <w:rFonts w:ascii="Times New Roman" w:hAnsi="Times New Roman"/>
          <w:szCs w:val="20"/>
        </w:rPr>
        <w:t>酚</w:t>
      </w:r>
      <w:proofErr w:type="gramEnd"/>
      <w:r>
        <w:rPr>
          <w:rFonts w:ascii="Times New Roman" w:hAnsi="Times New Roman"/>
          <w:szCs w:val="20"/>
        </w:rPr>
        <w:t>的浓度（以苯酚计，</w:t>
      </w:r>
      <w:proofErr w:type="spellStart"/>
      <w:r>
        <w:rPr>
          <w:rFonts w:ascii="Times New Roman" w:hAnsi="Times New Roman"/>
          <w:szCs w:val="20"/>
        </w:rPr>
        <w:t>μg</w:t>
      </w:r>
      <w:proofErr w:type="spellEnd"/>
      <w:r>
        <w:rPr>
          <w:rFonts w:ascii="Times New Roman" w:hAnsi="Times New Roman"/>
          <w:szCs w:val="20"/>
        </w:rPr>
        <w:t>/L</w:t>
      </w:r>
      <w:r>
        <w:rPr>
          <w:rFonts w:ascii="Times New Roman" w:hAnsi="Times New Roman"/>
          <w:szCs w:val="20"/>
        </w:rPr>
        <w:t>），按照公式（</w:t>
      </w:r>
      <w:r>
        <w:rPr>
          <w:rFonts w:ascii="Times New Roman" w:hAnsi="Times New Roman"/>
          <w:szCs w:val="20"/>
        </w:rPr>
        <w:t>3</w:t>
      </w:r>
      <w:r>
        <w:rPr>
          <w:rFonts w:ascii="Times New Roman" w:hAnsi="Times New Roman"/>
          <w:szCs w:val="20"/>
        </w:rPr>
        <w:t>）进行计算：</w:t>
      </w:r>
    </w:p>
    <w:p w14:paraId="244F92F5" w14:textId="77777777" w:rsidR="00B87FEC" w:rsidRDefault="00000000">
      <w:pPr>
        <w:pStyle w:val="affff0"/>
        <w:jc w:val="right"/>
        <w:rPr>
          <w:rFonts w:ascii="Times New Roman" w:eastAsiaTheme="minorEastAsia" w:hAnsi="Times New Roman"/>
          <w:i/>
          <w:iCs/>
        </w:rPr>
      </w:pPr>
      <m:oMath>
        <m:r>
          <w:rPr>
            <w:rFonts w:ascii="Cambria Math" w:hAnsi="Cambria Math"/>
            <w:sz w:val="24"/>
            <w:szCs w:val="24"/>
          </w:rPr>
          <m:t>ρ</m:t>
        </m:r>
        <m:r>
          <m:rPr>
            <m:sty m:val="p"/>
          </m:rPr>
          <w:rPr>
            <w:rFonts w:ascii="Cambria Math" w:eastAsia="Cambria Math" w:hAnsi="Cambria Math"/>
            <w:sz w:val="24"/>
            <w:szCs w:val="24"/>
          </w:rPr>
          <m:t>=</m:t>
        </m:r>
        <m:f>
          <m:fPr>
            <m:ctrlPr>
              <w:rPr>
                <w:rFonts w:ascii="Cambria Math" w:eastAsia="Cambria Math" w:hAnsi="Cambria Math"/>
                <w:sz w:val="24"/>
                <w:szCs w:val="24"/>
              </w:rPr>
            </m:ctrlPr>
          </m:fPr>
          <m:num>
            <m:r>
              <m:rPr>
                <m:sty m:val="p"/>
              </m:rPr>
              <w:rPr>
                <w:rFonts w:ascii="Cambria Math" w:eastAsia="Cambria Math" w:hAnsi="Cambria Math"/>
                <w:sz w:val="24"/>
                <w:szCs w:val="24"/>
              </w:rPr>
              <m:t>y</m:t>
            </m:r>
            <m:r>
              <w:rPr>
                <w:rFonts w:ascii="Cambria Math" w:eastAsiaTheme="minorEastAsia" w:hAnsi="Cambria Math"/>
                <w:sz w:val="24"/>
                <w:szCs w:val="24"/>
              </w:rPr>
              <m:t>-a</m:t>
            </m:r>
          </m:num>
          <m:den>
            <m:r>
              <m:rPr>
                <m:sty m:val="p"/>
              </m:rPr>
              <w:rPr>
                <w:rFonts w:ascii="Cambria Math" w:eastAsia="Cambria Math" w:hAnsi="Cambria Math"/>
                <w:sz w:val="24"/>
                <w:szCs w:val="24"/>
              </w:rPr>
              <m:t>b</m:t>
            </m:r>
          </m:den>
        </m:f>
        <m:r>
          <w:rPr>
            <w:rFonts w:ascii="Cambria Math" w:eastAsia="Cambria Math" w:hAnsi="Cambria Math"/>
            <w:sz w:val="24"/>
            <w:szCs w:val="24"/>
          </w:rPr>
          <m:t>×f</m:t>
        </m:r>
      </m:oMath>
      <w:r>
        <w:rPr>
          <w:rFonts w:ascii="Times New Roman" w:hAnsi="Times New Roman"/>
        </w:rPr>
        <w:t xml:space="preserve">                                      </w:t>
      </w:r>
      <w:r>
        <w:rPr>
          <w:rFonts w:ascii="Times New Roman" w:hAnsi="Times New Roman"/>
          <w:szCs w:val="20"/>
        </w:rPr>
        <w:t>（</w:t>
      </w:r>
      <w:r>
        <w:rPr>
          <w:rFonts w:ascii="Times New Roman" w:hAnsi="Times New Roman"/>
          <w:szCs w:val="20"/>
        </w:rPr>
        <w:t>3</w:t>
      </w:r>
      <w:r>
        <w:rPr>
          <w:rFonts w:ascii="Times New Roman" w:hAnsi="Times New Roman"/>
          <w:szCs w:val="20"/>
        </w:rPr>
        <w:t>）</w:t>
      </w:r>
    </w:p>
    <w:p w14:paraId="1BC58E7B" w14:textId="77777777" w:rsidR="00B87FEC" w:rsidRDefault="00000000">
      <w:pPr>
        <w:pStyle w:val="Bodytext1"/>
        <w:spacing w:line="240" w:lineRule="auto"/>
        <w:ind w:firstLineChars="200" w:firstLine="420"/>
        <w:rPr>
          <w:rFonts w:ascii="Times New Roman" w:hAnsi="Times New Roman" w:cs="Times New Roman"/>
          <w:sz w:val="21"/>
          <w:szCs w:val="20"/>
          <w:lang w:val="en-US" w:eastAsia="zh-CN" w:bidi="ar-SA"/>
        </w:rPr>
      </w:pPr>
      <w:r>
        <w:rPr>
          <w:rFonts w:ascii="Times New Roman" w:hAnsi="Times New Roman" w:cs="Times New Roman"/>
          <w:sz w:val="21"/>
          <w:szCs w:val="20"/>
          <w:lang w:val="en-US" w:eastAsia="zh-CN" w:bidi="ar-SA"/>
        </w:rPr>
        <w:t>式中：</w:t>
      </w:r>
      <w:r>
        <w:rPr>
          <w:rFonts w:ascii="Times New Roman" w:hAnsi="Times New Roman" w:cs="Times New Roman"/>
          <w:i/>
          <w:iCs/>
          <w:sz w:val="21"/>
          <w:szCs w:val="20"/>
          <w:lang w:val="en-US" w:eastAsia="zh-CN" w:bidi="ar-SA"/>
        </w:rPr>
        <w:t>ρ</w:t>
      </w:r>
      <w:r>
        <w:rPr>
          <w:rFonts w:ascii="Times New Roman" w:hAnsi="Times New Roman" w:cs="Times New Roman"/>
          <w:sz w:val="21"/>
          <w:szCs w:val="20"/>
          <w:lang w:val="en-US" w:eastAsia="zh-CN" w:bidi="ar-SA"/>
        </w:rPr>
        <w:t xml:space="preserve"> ——</w:t>
      </w:r>
      <w:r>
        <w:rPr>
          <w:rFonts w:ascii="Times New Roman" w:hAnsi="Times New Roman" w:cs="Times New Roman"/>
          <w:sz w:val="21"/>
          <w:szCs w:val="20"/>
          <w:lang w:val="en-US" w:eastAsia="zh-CN" w:bidi="ar-SA"/>
        </w:rPr>
        <w:t>样品中挥发性</w:t>
      </w:r>
      <w:proofErr w:type="gramStart"/>
      <w:r>
        <w:rPr>
          <w:rFonts w:ascii="Times New Roman" w:hAnsi="Times New Roman" w:cs="Times New Roman"/>
          <w:sz w:val="21"/>
          <w:szCs w:val="20"/>
          <w:lang w:val="en-US" w:eastAsia="zh-CN" w:bidi="ar-SA"/>
        </w:rPr>
        <w:t>酚</w:t>
      </w:r>
      <w:proofErr w:type="gramEnd"/>
      <w:r>
        <w:rPr>
          <w:rFonts w:ascii="Times New Roman" w:hAnsi="Times New Roman" w:cs="Times New Roman"/>
          <w:sz w:val="21"/>
          <w:szCs w:val="20"/>
          <w:lang w:val="en-US" w:eastAsia="zh-CN" w:bidi="ar-SA"/>
        </w:rPr>
        <w:t>的质量浓度，</w:t>
      </w:r>
      <w:proofErr w:type="spellStart"/>
      <w:r>
        <w:rPr>
          <w:rFonts w:ascii="Times New Roman" w:hAnsi="Times New Roman" w:cs="Times New Roman"/>
          <w:sz w:val="21"/>
          <w:szCs w:val="20"/>
          <w:lang w:val="en-US" w:eastAsia="zh-CN" w:bidi="ar-SA"/>
        </w:rPr>
        <w:t>μg</w:t>
      </w:r>
      <w:proofErr w:type="spellEnd"/>
      <w:r>
        <w:rPr>
          <w:rFonts w:ascii="Times New Roman" w:hAnsi="Times New Roman" w:cs="Times New Roman"/>
          <w:sz w:val="21"/>
          <w:szCs w:val="20"/>
          <w:lang w:val="en-US" w:eastAsia="zh-CN" w:bidi="ar-SA"/>
        </w:rPr>
        <w:t>/L</w:t>
      </w:r>
      <w:r>
        <w:rPr>
          <w:rFonts w:ascii="Times New Roman" w:hAnsi="Times New Roman" w:cs="Times New Roman"/>
          <w:sz w:val="21"/>
          <w:szCs w:val="20"/>
          <w:lang w:val="en-US" w:eastAsia="zh-CN" w:bidi="ar-SA"/>
        </w:rPr>
        <w:t>；</w:t>
      </w:r>
    </w:p>
    <w:p w14:paraId="04F7D77C" w14:textId="77777777" w:rsidR="00B87FEC" w:rsidRDefault="00000000">
      <w:pPr>
        <w:pStyle w:val="Bodytext1"/>
        <w:spacing w:line="240" w:lineRule="auto"/>
        <w:ind w:firstLineChars="478" w:firstLine="1004"/>
        <w:rPr>
          <w:rFonts w:ascii="Times New Roman" w:hAnsi="Times New Roman" w:cs="Times New Roman"/>
          <w:sz w:val="21"/>
          <w:szCs w:val="20"/>
          <w:lang w:val="en-US" w:eastAsia="zh-CN" w:bidi="ar-SA"/>
        </w:rPr>
      </w:pPr>
      <w:r>
        <w:rPr>
          <w:rFonts w:ascii="Times New Roman" w:hAnsi="Times New Roman" w:cs="Times New Roman"/>
          <w:i/>
          <w:iCs/>
          <w:sz w:val="21"/>
          <w:szCs w:val="20"/>
          <w:lang w:val="en-US" w:eastAsia="zh-CN" w:bidi="ar-SA"/>
        </w:rPr>
        <w:t>y</w:t>
      </w:r>
      <w:r>
        <w:rPr>
          <w:rFonts w:ascii="Times New Roman" w:hAnsi="Times New Roman" w:cs="Times New Roman"/>
          <w:sz w:val="21"/>
          <w:szCs w:val="20"/>
          <w:lang w:val="en-US" w:eastAsia="zh-CN" w:bidi="ar-SA"/>
        </w:rPr>
        <w:t xml:space="preserve"> ——</w:t>
      </w:r>
      <w:r>
        <w:rPr>
          <w:rFonts w:ascii="Times New Roman" w:hAnsi="Times New Roman" w:cs="Times New Roman"/>
          <w:sz w:val="21"/>
          <w:szCs w:val="20"/>
          <w:lang w:val="en-US" w:eastAsia="zh-CN" w:bidi="ar-SA"/>
        </w:rPr>
        <w:t>测定信号值（峰面积）；</w:t>
      </w:r>
    </w:p>
    <w:p w14:paraId="33125882" w14:textId="77777777" w:rsidR="00B87FEC" w:rsidRDefault="00000000">
      <w:pPr>
        <w:pStyle w:val="Bodytext1"/>
        <w:spacing w:line="240" w:lineRule="auto"/>
        <w:ind w:firstLineChars="478" w:firstLine="1004"/>
        <w:rPr>
          <w:rFonts w:ascii="Times New Roman" w:hAnsi="Times New Roman" w:cs="Times New Roman"/>
          <w:sz w:val="21"/>
          <w:szCs w:val="20"/>
          <w:lang w:val="en-US" w:eastAsia="zh-CN" w:bidi="ar-SA"/>
        </w:rPr>
      </w:pPr>
      <w:r>
        <w:rPr>
          <w:rFonts w:ascii="Times New Roman" w:hAnsi="Times New Roman" w:cs="Times New Roman"/>
          <w:i/>
          <w:iCs/>
          <w:sz w:val="21"/>
          <w:szCs w:val="20"/>
          <w:lang w:val="en-US" w:eastAsia="zh-CN" w:bidi="ar-SA"/>
        </w:rPr>
        <w:t>a</w:t>
      </w:r>
      <w:r>
        <w:rPr>
          <w:rFonts w:ascii="Times New Roman" w:hAnsi="Times New Roman" w:cs="Times New Roman"/>
          <w:sz w:val="21"/>
          <w:szCs w:val="20"/>
          <w:lang w:val="en-US" w:eastAsia="zh-CN" w:bidi="ar-SA"/>
        </w:rPr>
        <w:t xml:space="preserve"> ——</w:t>
      </w:r>
      <w:r>
        <w:rPr>
          <w:rFonts w:ascii="Times New Roman" w:hAnsi="Times New Roman" w:cs="Times New Roman"/>
          <w:sz w:val="21"/>
          <w:szCs w:val="20"/>
          <w:lang w:val="en-US" w:eastAsia="zh-CN" w:bidi="ar-SA"/>
        </w:rPr>
        <w:t>校准曲线方法的截距；</w:t>
      </w:r>
    </w:p>
    <w:p w14:paraId="61DA505C" w14:textId="77777777" w:rsidR="00B87FEC" w:rsidRDefault="00000000">
      <w:pPr>
        <w:pStyle w:val="Bodytext1"/>
        <w:spacing w:line="240" w:lineRule="auto"/>
        <w:ind w:firstLineChars="478" w:firstLine="1004"/>
        <w:rPr>
          <w:rFonts w:ascii="Times New Roman" w:hAnsi="Times New Roman" w:cs="Times New Roman"/>
          <w:sz w:val="21"/>
          <w:szCs w:val="20"/>
          <w:lang w:val="en-US" w:eastAsia="zh-CN" w:bidi="ar-SA"/>
        </w:rPr>
      </w:pPr>
      <w:r>
        <w:rPr>
          <w:rFonts w:ascii="Times New Roman" w:hAnsi="Times New Roman" w:cs="Times New Roman"/>
          <w:i/>
          <w:iCs/>
          <w:sz w:val="21"/>
          <w:szCs w:val="20"/>
          <w:lang w:val="en-US" w:eastAsia="en-US" w:bidi="ar-SA"/>
        </w:rPr>
        <w:t>b</w:t>
      </w:r>
      <w:r>
        <w:rPr>
          <w:rFonts w:ascii="Times New Roman" w:hAnsi="Times New Roman" w:cs="Times New Roman"/>
          <w:sz w:val="21"/>
          <w:szCs w:val="20"/>
          <w:lang w:val="en-US" w:eastAsia="en-US" w:bidi="ar-SA"/>
        </w:rPr>
        <w:t xml:space="preserve"> </w:t>
      </w:r>
      <w:r>
        <w:rPr>
          <w:rFonts w:ascii="Times New Roman" w:hAnsi="Times New Roman" w:cs="Times New Roman"/>
          <w:sz w:val="21"/>
          <w:szCs w:val="20"/>
          <w:lang w:val="en-US" w:eastAsia="zh-CN" w:bidi="ar-SA"/>
        </w:rPr>
        <w:t>——</w:t>
      </w:r>
      <w:r>
        <w:rPr>
          <w:rFonts w:ascii="Times New Roman" w:hAnsi="Times New Roman" w:cs="Times New Roman"/>
          <w:sz w:val="21"/>
          <w:szCs w:val="20"/>
          <w:lang w:val="en-US" w:eastAsia="zh-CN" w:bidi="ar-SA"/>
        </w:rPr>
        <w:t>校准曲线方法的斜率；</w:t>
      </w:r>
    </w:p>
    <w:p w14:paraId="0F49D129" w14:textId="77777777" w:rsidR="00B87FEC" w:rsidRDefault="00000000">
      <w:pPr>
        <w:pStyle w:val="Bodytext1"/>
        <w:spacing w:line="240" w:lineRule="auto"/>
        <w:ind w:firstLineChars="478" w:firstLine="1004"/>
        <w:rPr>
          <w:rFonts w:ascii="Times New Roman" w:hAnsi="Times New Roman" w:cs="Times New Roman"/>
          <w:sz w:val="21"/>
          <w:szCs w:val="20"/>
          <w:lang w:val="en-US" w:eastAsia="zh-CN" w:bidi="ar-SA"/>
        </w:rPr>
      </w:pPr>
      <w:r>
        <w:rPr>
          <w:rFonts w:ascii="Times New Roman" w:hAnsi="Times New Roman" w:cs="Times New Roman"/>
          <w:i/>
          <w:iCs/>
          <w:sz w:val="21"/>
          <w:szCs w:val="20"/>
          <w:lang w:val="en-US" w:eastAsia="zh-CN" w:bidi="ar-SA"/>
        </w:rPr>
        <w:t xml:space="preserve">f </w:t>
      </w:r>
      <w:r>
        <w:rPr>
          <w:rFonts w:ascii="Times New Roman" w:hAnsi="Times New Roman" w:cs="Times New Roman"/>
          <w:sz w:val="21"/>
          <w:szCs w:val="20"/>
          <w:lang w:val="en-US" w:eastAsia="zh-CN" w:bidi="ar-SA"/>
        </w:rPr>
        <w:t>——</w:t>
      </w:r>
      <w:r>
        <w:rPr>
          <w:rFonts w:ascii="Times New Roman" w:hAnsi="Times New Roman" w:cs="Times New Roman"/>
          <w:sz w:val="21"/>
          <w:szCs w:val="20"/>
          <w:lang w:val="en-US" w:eastAsia="zh-CN" w:bidi="ar-SA"/>
        </w:rPr>
        <w:t>稀释倍数。</w:t>
      </w:r>
    </w:p>
    <w:p w14:paraId="1DE9CF6A" w14:textId="77777777" w:rsidR="00B87FEC" w:rsidRDefault="00000000">
      <w:pPr>
        <w:pStyle w:val="afff4"/>
        <w:spacing w:before="156" w:after="156"/>
      </w:pPr>
      <w:r>
        <w:t>结果表示</w:t>
      </w:r>
    </w:p>
    <w:p w14:paraId="2DC6CDDB" w14:textId="77777777" w:rsidR="00B87FEC" w:rsidRDefault="00000000">
      <w:pPr>
        <w:spacing w:line="240" w:lineRule="auto"/>
        <w:ind w:firstLineChars="200" w:firstLine="420"/>
        <w:jc w:val="left"/>
        <w:rPr>
          <w:szCs w:val="20"/>
        </w:rPr>
      </w:pPr>
      <w:r>
        <w:rPr>
          <w:rFonts w:ascii="Times New Roman" w:hAnsi="Times New Roman"/>
          <w:szCs w:val="20"/>
        </w:rPr>
        <w:t>当测定结果小于</w:t>
      </w:r>
      <w:r>
        <w:rPr>
          <w:rFonts w:ascii="Times New Roman" w:hAnsi="Times New Roman"/>
          <w:szCs w:val="20"/>
        </w:rPr>
        <w:t xml:space="preserve">10.0 </w:t>
      </w:r>
      <w:proofErr w:type="spellStart"/>
      <w:r>
        <w:rPr>
          <w:rFonts w:ascii="Times New Roman" w:hAnsi="Times New Roman"/>
          <w:szCs w:val="20"/>
        </w:rPr>
        <w:t>μg</w:t>
      </w:r>
      <w:proofErr w:type="spellEnd"/>
      <w:r>
        <w:rPr>
          <w:rFonts w:ascii="Times New Roman" w:hAnsi="Times New Roman"/>
          <w:szCs w:val="20"/>
        </w:rPr>
        <w:t>/L</w:t>
      </w:r>
      <w:r>
        <w:rPr>
          <w:rFonts w:ascii="Times New Roman" w:hAnsi="Times New Roman"/>
          <w:szCs w:val="20"/>
        </w:rPr>
        <w:t>时，保留到小数点后一位，测定结果大于等于</w:t>
      </w:r>
      <w:r>
        <w:rPr>
          <w:rFonts w:ascii="Times New Roman" w:hAnsi="Times New Roman"/>
          <w:szCs w:val="20"/>
        </w:rPr>
        <w:t xml:space="preserve">10.0 </w:t>
      </w:r>
      <w:proofErr w:type="spellStart"/>
      <w:r>
        <w:rPr>
          <w:rFonts w:ascii="Times New Roman" w:hAnsi="Times New Roman"/>
          <w:szCs w:val="20"/>
        </w:rPr>
        <w:t>μg</w:t>
      </w:r>
      <w:proofErr w:type="spellEnd"/>
      <w:r>
        <w:rPr>
          <w:rFonts w:ascii="Times New Roman" w:hAnsi="Times New Roman"/>
          <w:szCs w:val="20"/>
        </w:rPr>
        <w:t>/L</w:t>
      </w:r>
      <w:r>
        <w:rPr>
          <w:rFonts w:ascii="Times New Roman" w:hAnsi="Times New Roman"/>
          <w:szCs w:val="20"/>
        </w:rPr>
        <w:t>时，保留三位有效数字。</w:t>
      </w:r>
    </w:p>
    <w:p w14:paraId="3ED414D0" w14:textId="77777777" w:rsidR="00B87FEC" w:rsidRDefault="00000000">
      <w:pPr>
        <w:pStyle w:val="afff2"/>
        <w:spacing w:before="312" w:after="312"/>
        <w:rPr>
          <w:szCs w:val="21"/>
        </w:rPr>
      </w:pPr>
      <w:bookmarkStart w:id="80" w:name="_Toc184902569"/>
      <w:bookmarkStart w:id="81" w:name="_Toc3609"/>
      <w:bookmarkStart w:id="82" w:name="_Toc9924"/>
      <w:r>
        <w:rPr>
          <w:szCs w:val="21"/>
        </w:rPr>
        <w:t>精密度和正确度</w:t>
      </w:r>
      <w:bookmarkEnd w:id="80"/>
      <w:bookmarkEnd w:id="81"/>
      <w:bookmarkEnd w:id="82"/>
    </w:p>
    <w:p w14:paraId="692F49A0" w14:textId="77777777" w:rsidR="00B87FEC" w:rsidRDefault="00000000">
      <w:pPr>
        <w:pStyle w:val="afff4"/>
        <w:spacing w:before="156" w:after="156"/>
      </w:pPr>
      <w:r>
        <w:t>精密度</w:t>
      </w:r>
    </w:p>
    <w:p w14:paraId="562865B3" w14:textId="77777777" w:rsidR="00B87FEC" w:rsidRDefault="00000000">
      <w:pPr>
        <w:spacing w:line="240" w:lineRule="auto"/>
        <w:ind w:firstLineChars="200" w:firstLine="420"/>
        <w:rPr>
          <w:color w:val="000000"/>
          <w:szCs w:val="22"/>
        </w:rPr>
      </w:pPr>
      <w:r>
        <w:rPr>
          <w:rFonts w:ascii="Times New Roman" w:hAnsi="Times New Roman"/>
        </w:rPr>
        <w:t>六家实验室分别对加标量为</w:t>
      </w:r>
      <w:r>
        <w:rPr>
          <w:rFonts w:ascii="Times New Roman" w:hAnsi="Times New Roman"/>
        </w:rPr>
        <w:t xml:space="preserve">5.0 </w:t>
      </w:r>
      <w:proofErr w:type="spellStart"/>
      <w:r>
        <w:rPr>
          <w:rFonts w:ascii="Times New Roman" w:hAnsi="Times New Roman"/>
        </w:rPr>
        <w:t>μg</w:t>
      </w:r>
      <w:proofErr w:type="spellEnd"/>
      <w:r>
        <w:rPr>
          <w:rFonts w:ascii="Times New Roman" w:hAnsi="Times New Roman"/>
        </w:rPr>
        <w:t>/L</w:t>
      </w:r>
      <w:r>
        <w:rPr>
          <w:rFonts w:ascii="Times New Roman" w:hAnsi="Times New Roman"/>
        </w:rPr>
        <w:t>、</w:t>
      </w:r>
      <w:r>
        <w:rPr>
          <w:rFonts w:ascii="Times New Roman" w:hAnsi="Times New Roman"/>
        </w:rPr>
        <w:t xml:space="preserve">40.0 </w:t>
      </w:r>
      <w:proofErr w:type="spellStart"/>
      <w:r>
        <w:rPr>
          <w:rFonts w:ascii="Times New Roman" w:hAnsi="Times New Roman"/>
        </w:rPr>
        <w:t>μg</w:t>
      </w:r>
      <w:proofErr w:type="spellEnd"/>
      <w:r>
        <w:rPr>
          <w:rFonts w:ascii="Times New Roman" w:hAnsi="Times New Roman"/>
        </w:rPr>
        <w:t>/L</w:t>
      </w:r>
      <w:r>
        <w:rPr>
          <w:rFonts w:ascii="Times New Roman" w:hAnsi="Times New Roman"/>
        </w:rPr>
        <w:t>和</w:t>
      </w:r>
      <w:r>
        <w:rPr>
          <w:rFonts w:ascii="Times New Roman" w:hAnsi="Times New Roman"/>
        </w:rPr>
        <w:t xml:space="preserve">80.0 </w:t>
      </w:r>
      <w:proofErr w:type="spellStart"/>
      <w:r>
        <w:rPr>
          <w:rFonts w:ascii="Times New Roman" w:hAnsi="Times New Roman"/>
        </w:rPr>
        <w:t>μg</w:t>
      </w:r>
      <w:proofErr w:type="spellEnd"/>
      <w:r>
        <w:rPr>
          <w:rFonts w:ascii="Times New Roman" w:hAnsi="Times New Roman"/>
        </w:rPr>
        <w:t>/L</w:t>
      </w:r>
      <w:r>
        <w:rPr>
          <w:rFonts w:ascii="Times New Roman" w:hAnsi="Times New Roman"/>
        </w:rPr>
        <w:t>的</w:t>
      </w:r>
      <w:r>
        <w:rPr>
          <w:rFonts w:hint="eastAsia"/>
        </w:rPr>
        <w:t>基体溶液空白</w:t>
      </w:r>
      <w:r>
        <w:rPr>
          <w:rFonts w:ascii="Times New Roman" w:hAnsi="Times New Roman"/>
        </w:rPr>
        <w:t>加标样品进行</w:t>
      </w:r>
      <w:r>
        <w:rPr>
          <w:rFonts w:ascii="Times New Roman" w:hAnsi="Times New Roman"/>
        </w:rPr>
        <w:t>6</w:t>
      </w:r>
      <w:r>
        <w:rPr>
          <w:rFonts w:ascii="Times New Roman" w:hAnsi="Times New Roman"/>
        </w:rPr>
        <w:t>次平行测定，实验室内相对标准偏差分别为：</w:t>
      </w:r>
      <w:r>
        <w:rPr>
          <w:rFonts w:ascii="Times New Roman" w:hAnsi="Times New Roman"/>
        </w:rPr>
        <w:t>0.80%</w:t>
      </w:r>
      <w:r>
        <w:rPr>
          <w:rFonts w:ascii="Times New Roman" w:hAnsi="Times New Roman"/>
        </w:rPr>
        <w:t>～</w:t>
      </w:r>
      <w:r>
        <w:rPr>
          <w:rFonts w:ascii="Times New Roman" w:hAnsi="Times New Roman"/>
        </w:rPr>
        <w:t>2.67%</w:t>
      </w:r>
      <w:r>
        <w:rPr>
          <w:rFonts w:ascii="Times New Roman" w:hAnsi="Times New Roman"/>
        </w:rPr>
        <w:t>、</w:t>
      </w:r>
      <w:r>
        <w:rPr>
          <w:rFonts w:ascii="Times New Roman" w:hAnsi="Times New Roman"/>
        </w:rPr>
        <w:t>0.45%</w:t>
      </w:r>
      <w:r>
        <w:rPr>
          <w:rFonts w:ascii="Times New Roman" w:hAnsi="Times New Roman"/>
        </w:rPr>
        <w:t>～</w:t>
      </w:r>
      <w:r>
        <w:rPr>
          <w:rFonts w:ascii="Times New Roman" w:hAnsi="Times New Roman"/>
        </w:rPr>
        <w:t>1.18%</w:t>
      </w:r>
      <w:r>
        <w:rPr>
          <w:rFonts w:ascii="Times New Roman" w:hAnsi="Times New Roman"/>
        </w:rPr>
        <w:t>和</w:t>
      </w:r>
      <w:r>
        <w:rPr>
          <w:rFonts w:ascii="Times New Roman" w:hAnsi="Times New Roman"/>
        </w:rPr>
        <w:t>0.26%</w:t>
      </w:r>
      <w:r>
        <w:rPr>
          <w:rFonts w:ascii="Times New Roman" w:hAnsi="Times New Roman"/>
        </w:rPr>
        <w:t>～</w:t>
      </w:r>
      <w:r>
        <w:rPr>
          <w:rFonts w:ascii="Times New Roman" w:hAnsi="Times New Roman"/>
        </w:rPr>
        <w:t>0.98%</w:t>
      </w:r>
      <w:r>
        <w:rPr>
          <w:rFonts w:ascii="Times New Roman" w:hAnsi="Times New Roman"/>
        </w:rPr>
        <w:t>；实验室间相对标准偏差分别为：</w:t>
      </w:r>
      <w:r>
        <w:rPr>
          <w:rFonts w:ascii="Times New Roman" w:hAnsi="Times New Roman"/>
        </w:rPr>
        <w:t>4.80%</w:t>
      </w:r>
      <w:r>
        <w:rPr>
          <w:rFonts w:ascii="Times New Roman" w:hAnsi="Times New Roman"/>
        </w:rPr>
        <w:t>、</w:t>
      </w:r>
      <w:r>
        <w:rPr>
          <w:rFonts w:ascii="Times New Roman" w:hAnsi="Times New Roman"/>
        </w:rPr>
        <w:t>2.60%</w:t>
      </w:r>
      <w:r>
        <w:rPr>
          <w:rFonts w:ascii="Times New Roman" w:hAnsi="Times New Roman"/>
        </w:rPr>
        <w:t>和</w:t>
      </w:r>
      <w:r>
        <w:rPr>
          <w:rFonts w:ascii="Times New Roman" w:hAnsi="Times New Roman"/>
        </w:rPr>
        <w:t xml:space="preserve"> 1.30%</w:t>
      </w:r>
      <w:r>
        <w:rPr>
          <w:rFonts w:ascii="Times New Roman" w:hAnsi="Times New Roman"/>
        </w:rPr>
        <w:t>；重复性限</w:t>
      </w:r>
      <w:r>
        <w:rPr>
          <w:rFonts w:ascii="Times New Roman" w:hAnsi="Times New Roman"/>
        </w:rPr>
        <w:t>r</w:t>
      </w:r>
      <w:r>
        <w:rPr>
          <w:rFonts w:ascii="Times New Roman" w:hAnsi="Times New Roman"/>
        </w:rPr>
        <w:t>为：</w:t>
      </w:r>
      <w:r>
        <w:rPr>
          <w:rFonts w:ascii="Times New Roman" w:hAnsi="Times New Roman"/>
        </w:rPr>
        <w:t xml:space="preserve">0.2 </w:t>
      </w:r>
      <w:proofErr w:type="spellStart"/>
      <w:r>
        <w:rPr>
          <w:rFonts w:ascii="Times New Roman" w:hAnsi="Times New Roman"/>
        </w:rPr>
        <w:t>μg</w:t>
      </w:r>
      <w:proofErr w:type="spellEnd"/>
      <w:r>
        <w:rPr>
          <w:rFonts w:ascii="Times New Roman" w:hAnsi="Times New Roman"/>
        </w:rPr>
        <w:t>/L</w:t>
      </w:r>
      <w:r>
        <w:rPr>
          <w:rFonts w:ascii="Times New Roman" w:hAnsi="Times New Roman"/>
        </w:rPr>
        <w:t>、</w:t>
      </w:r>
      <w:r>
        <w:rPr>
          <w:rFonts w:ascii="Times New Roman" w:hAnsi="Times New Roman"/>
        </w:rPr>
        <w:t xml:space="preserve">0.9 </w:t>
      </w:r>
      <w:proofErr w:type="spellStart"/>
      <w:r>
        <w:rPr>
          <w:rFonts w:ascii="Times New Roman" w:hAnsi="Times New Roman"/>
        </w:rPr>
        <w:t>μg</w:t>
      </w:r>
      <w:proofErr w:type="spellEnd"/>
      <w:r>
        <w:rPr>
          <w:rFonts w:ascii="Times New Roman" w:hAnsi="Times New Roman"/>
        </w:rPr>
        <w:t>/L</w:t>
      </w:r>
      <w:r>
        <w:rPr>
          <w:rFonts w:ascii="Times New Roman" w:hAnsi="Times New Roman"/>
        </w:rPr>
        <w:t>和</w:t>
      </w:r>
      <w:r>
        <w:rPr>
          <w:rFonts w:ascii="Times New Roman" w:hAnsi="Times New Roman"/>
        </w:rPr>
        <w:t xml:space="preserve">1.1 </w:t>
      </w:r>
      <w:proofErr w:type="spellStart"/>
      <w:r>
        <w:rPr>
          <w:rFonts w:ascii="Times New Roman" w:hAnsi="Times New Roman"/>
        </w:rPr>
        <w:t>μg</w:t>
      </w:r>
      <w:proofErr w:type="spellEnd"/>
      <w:r>
        <w:rPr>
          <w:rFonts w:ascii="Times New Roman" w:hAnsi="Times New Roman"/>
        </w:rPr>
        <w:t>/L</w:t>
      </w:r>
      <w:r>
        <w:rPr>
          <w:rFonts w:ascii="Times New Roman" w:hAnsi="Times New Roman"/>
        </w:rPr>
        <w:t>；再现性限</w:t>
      </w:r>
      <w:r>
        <w:rPr>
          <w:rFonts w:ascii="Times New Roman" w:hAnsi="Times New Roman"/>
        </w:rPr>
        <w:t>R</w:t>
      </w:r>
      <w:r>
        <w:rPr>
          <w:rFonts w:ascii="Times New Roman" w:hAnsi="Times New Roman"/>
        </w:rPr>
        <w:t>分别为：</w:t>
      </w:r>
      <w:r>
        <w:rPr>
          <w:rFonts w:ascii="Times New Roman" w:hAnsi="Times New Roman"/>
        </w:rPr>
        <w:t xml:space="preserve">1.4 </w:t>
      </w:r>
      <w:proofErr w:type="spellStart"/>
      <w:r>
        <w:rPr>
          <w:rFonts w:ascii="Times New Roman" w:hAnsi="Times New Roman"/>
        </w:rPr>
        <w:t>μg</w:t>
      </w:r>
      <w:proofErr w:type="spellEnd"/>
      <w:r>
        <w:rPr>
          <w:rFonts w:ascii="Times New Roman" w:hAnsi="Times New Roman"/>
        </w:rPr>
        <w:t>/L</w:t>
      </w:r>
      <w:r>
        <w:rPr>
          <w:rFonts w:ascii="Times New Roman" w:hAnsi="Times New Roman"/>
        </w:rPr>
        <w:t>、</w:t>
      </w:r>
      <w:r>
        <w:rPr>
          <w:rFonts w:ascii="Times New Roman" w:hAnsi="Times New Roman"/>
        </w:rPr>
        <w:t xml:space="preserve">2.9 </w:t>
      </w:r>
      <w:proofErr w:type="spellStart"/>
      <w:r>
        <w:rPr>
          <w:rFonts w:ascii="Times New Roman" w:hAnsi="Times New Roman"/>
        </w:rPr>
        <w:t>μg</w:t>
      </w:r>
      <w:proofErr w:type="spellEnd"/>
      <w:r>
        <w:rPr>
          <w:rFonts w:ascii="Times New Roman" w:hAnsi="Times New Roman"/>
        </w:rPr>
        <w:t>/L</w:t>
      </w:r>
      <w:r>
        <w:rPr>
          <w:rFonts w:ascii="Times New Roman" w:hAnsi="Times New Roman"/>
        </w:rPr>
        <w:t>和</w:t>
      </w:r>
      <w:r>
        <w:rPr>
          <w:rFonts w:ascii="Times New Roman" w:hAnsi="Times New Roman"/>
        </w:rPr>
        <w:t xml:space="preserve">2.9 </w:t>
      </w:r>
      <w:proofErr w:type="spellStart"/>
      <w:r>
        <w:rPr>
          <w:rFonts w:ascii="Times New Roman" w:hAnsi="Times New Roman"/>
        </w:rPr>
        <w:t>μg</w:t>
      </w:r>
      <w:proofErr w:type="spellEnd"/>
      <w:r>
        <w:rPr>
          <w:rFonts w:ascii="Times New Roman" w:hAnsi="Times New Roman"/>
        </w:rPr>
        <w:t>/L</w:t>
      </w:r>
      <w:r>
        <w:rPr>
          <w:rFonts w:ascii="Times New Roman" w:hAnsi="Times New Roman"/>
        </w:rPr>
        <w:t>。</w:t>
      </w:r>
    </w:p>
    <w:p w14:paraId="66D2776A" w14:textId="77777777" w:rsidR="00B87FEC" w:rsidRDefault="00000000">
      <w:pPr>
        <w:pStyle w:val="afff4"/>
        <w:spacing w:before="156" w:after="156"/>
      </w:pPr>
      <w:r>
        <w:t>正确度</w:t>
      </w:r>
    </w:p>
    <w:p w14:paraId="333C1339" w14:textId="77777777" w:rsidR="00B87FEC" w:rsidRDefault="00000000">
      <w:pPr>
        <w:spacing w:line="240" w:lineRule="auto"/>
        <w:ind w:firstLineChars="200" w:firstLine="416"/>
        <w:rPr>
          <w:spacing w:val="-1"/>
        </w:rPr>
      </w:pPr>
      <w:r>
        <w:rPr>
          <w:rFonts w:ascii="Times New Roman" w:hAnsi="Times New Roman"/>
          <w:spacing w:val="-1"/>
        </w:rPr>
        <w:t>六家</w:t>
      </w:r>
      <w:proofErr w:type="gramStart"/>
      <w:r>
        <w:rPr>
          <w:rFonts w:ascii="Times New Roman" w:hAnsi="Times New Roman"/>
          <w:spacing w:val="-1"/>
        </w:rPr>
        <w:t>验</w:t>
      </w:r>
      <w:proofErr w:type="gramEnd"/>
      <w:r>
        <w:rPr>
          <w:rFonts w:ascii="Times New Roman" w:hAnsi="Times New Roman"/>
          <w:spacing w:val="-1"/>
        </w:rPr>
        <w:t>实验室分别对浓度为</w:t>
      </w:r>
      <w:r>
        <w:rPr>
          <w:rFonts w:ascii="Times New Roman" w:hAnsi="Times New Roman"/>
          <w:spacing w:val="-1"/>
        </w:rPr>
        <w:t xml:space="preserve">9.85±0.61 </w:t>
      </w:r>
      <w:proofErr w:type="spellStart"/>
      <w:r>
        <w:rPr>
          <w:rFonts w:ascii="Times New Roman" w:hAnsi="Times New Roman"/>
          <w:spacing w:val="-1"/>
        </w:rPr>
        <w:t>μg</w:t>
      </w:r>
      <w:proofErr w:type="spellEnd"/>
      <w:r>
        <w:rPr>
          <w:rFonts w:ascii="Times New Roman" w:hAnsi="Times New Roman"/>
          <w:spacing w:val="-1"/>
        </w:rPr>
        <w:t>/L</w:t>
      </w:r>
      <w:r>
        <w:rPr>
          <w:rFonts w:ascii="Times New Roman" w:hAnsi="Times New Roman"/>
          <w:spacing w:val="-1"/>
        </w:rPr>
        <w:t>、</w:t>
      </w:r>
      <w:r>
        <w:rPr>
          <w:rFonts w:ascii="Times New Roman" w:hAnsi="Times New Roman"/>
          <w:spacing w:val="-1"/>
        </w:rPr>
        <w:t xml:space="preserve">45.2±3.7 </w:t>
      </w:r>
      <w:proofErr w:type="spellStart"/>
      <w:r>
        <w:rPr>
          <w:rFonts w:ascii="Times New Roman" w:hAnsi="Times New Roman"/>
          <w:spacing w:val="-1"/>
        </w:rPr>
        <w:t>μg</w:t>
      </w:r>
      <w:proofErr w:type="spellEnd"/>
      <w:r>
        <w:rPr>
          <w:rFonts w:ascii="Times New Roman" w:hAnsi="Times New Roman"/>
          <w:spacing w:val="-1"/>
        </w:rPr>
        <w:t>/L</w:t>
      </w:r>
      <w:r>
        <w:rPr>
          <w:rFonts w:ascii="Times New Roman" w:hAnsi="Times New Roman"/>
          <w:spacing w:val="-1"/>
        </w:rPr>
        <w:t>和</w:t>
      </w:r>
      <w:r>
        <w:rPr>
          <w:rFonts w:ascii="Times New Roman" w:hAnsi="Times New Roman"/>
          <w:spacing w:val="-1"/>
        </w:rPr>
        <w:t xml:space="preserve">75.5±5.3 </w:t>
      </w:r>
      <w:proofErr w:type="spellStart"/>
      <w:r>
        <w:rPr>
          <w:rFonts w:ascii="Times New Roman" w:hAnsi="Times New Roman"/>
          <w:spacing w:val="-1"/>
        </w:rPr>
        <w:t>μg</w:t>
      </w:r>
      <w:proofErr w:type="spellEnd"/>
      <w:r>
        <w:rPr>
          <w:rFonts w:ascii="Times New Roman" w:hAnsi="Times New Roman"/>
          <w:spacing w:val="-1"/>
        </w:rPr>
        <w:t>/L</w:t>
      </w:r>
      <w:r>
        <w:rPr>
          <w:rFonts w:ascii="Times New Roman" w:hAnsi="Times New Roman"/>
          <w:spacing w:val="-1"/>
        </w:rPr>
        <w:t>的有证标准物质进行</w:t>
      </w:r>
      <w:r>
        <w:rPr>
          <w:rFonts w:ascii="Times New Roman" w:hAnsi="Times New Roman"/>
          <w:spacing w:val="-1"/>
        </w:rPr>
        <w:t>6</w:t>
      </w:r>
      <w:r>
        <w:rPr>
          <w:rFonts w:ascii="Times New Roman" w:hAnsi="Times New Roman"/>
          <w:spacing w:val="-1"/>
        </w:rPr>
        <w:t>次平行测定，相对误差分别为：</w:t>
      </w:r>
      <w:r>
        <w:rPr>
          <w:rFonts w:ascii="Times New Roman" w:hAnsi="Times New Roman"/>
          <w:spacing w:val="-1"/>
        </w:rPr>
        <w:t>-1.22%</w:t>
      </w:r>
      <w:r>
        <w:rPr>
          <w:rFonts w:ascii="Times New Roman" w:hAnsi="Times New Roman"/>
          <w:spacing w:val="-1"/>
        </w:rPr>
        <w:t>～</w:t>
      </w:r>
      <w:r>
        <w:rPr>
          <w:rFonts w:ascii="Times New Roman" w:hAnsi="Times New Roman"/>
          <w:spacing w:val="-1"/>
        </w:rPr>
        <w:t>1.83%</w:t>
      </w:r>
      <w:r>
        <w:rPr>
          <w:rFonts w:ascii="Times New Roman" w:hAnsi="Times New Roman"/>
          <w:spacing w:val="-1"/>
        </w:rPr>
        <w:t>、</w:t>
      </w:r>
      <w:r>
        <w:rPr>
          <w:rFonts w:ascii="Times New Roman" w:hAnsi="Times New Roman"/>
          <w:spacing w:val="-1"/>
        </w:rPr>
        <w:t>-4.45%</w:t>
      </w:r>
      <w:r>
        <w:rPr>
          <w:rFonts w:ascii="Times New Roman" w:hAnsi="Times New Roman"/>
          <w:spacing w:val="-1"/>
        </w:rPr>
        <w:t>～</w:t>
      </w:r>
      <w:r>
        <w:rPr>
          <w:rFonts w:ascii="Times New Roman" w:hAnsi="Times New Roman"/>
          <w:spacing w:val="-1"/>
        </w:rPr>
        <w:t>4.47%</w:t>
      </w:r>
      <w:r>
        <w:rPr>
          <w:rFonts w:ascii="Times New Roman" w:hAnsi="Times New Roman"/>
          <w:spacing w:val="-1"/>
        </w:rPr>
        <w:t>和</w:t>
      </w:r>
      <w:r>
        <w:rPr>
          <w:rFonts w:ascii="Times New Roman" w:hAnsi="Times New Roman"/>
          <w:spacing w:val="-1"/>
        </w:rPr>
        <w:t>-3.68%</w:t>
      </w:r>
      <w:r>
        <w:rPr>
          <w:rFonts w:ascii="Times New Roman" w:hAnsi="Times New Roman"/>
          <w:spacing w:val="-1"/>
        </w:rPr>
        <w:t>～</w:t>
      </w:r>
      <w:r>
        <w:rPr>
          <w:rFonts w:ascii="Times New Roman" w:hAnsi="Times New Roman"/>
          <w:spacing w:val="-1"/>
        </w:rPr>
        <w:t>1.19%</w:t>
      </w:r>
      <w:r>
        <w:rPr>
          <w:rFonts w:ascii="Times New Roman" w:hAnsi="Times New Roman"/>
          <w:spacing w:val="-1"/>
        </w:rPr>
        <w:t>，相对误差最终值分别为</w:t>
      </w:r>
      <w:r>
        <w:rPr>
          <w:rFonts w:ascii="Times New Roman" w:hAnsi="Times New Roman"/>
          <w:spacing w:val="-1"/>
        </w:rPr>
        <w:t>0.14%±1.18%</w:t>
      </w:r>
      <w:r>
        <w:rPr>
          <w:rFonts w:ascii="Times New Roman" w:hAnsi="Times New Roman"/>
          <w:spacing w:val="-1"/>
        </w:rPr>
        <w:t>、</w:t>
      </w:r>
      <w:r>
        <w:rPr>
          <w:rFonts w:ascii="Times New Roman" w:hAnsi="Times New Roman"/>
          <w:spacing w:val="-1"/>
        </w:rPr>
        <w:t>0.56%±3.43%</w:t>
      </w:r>
      <w:r>
        <w:rPr>
          <w:rFonts w:ascii="Times New Roman" w:hAnsi="Times New Roman"/>
          <w:spacing w:val="-1"/>
        </w:rPr>
        <w:t>和</w:t>
      </w:r>
      <w:r>
        <w:rPr>
          <w:rFonts w:ascii="Times New Roman" w:hAnsi="Times New Roman"/>
          <w:spacing w:val="-1"/>
        </w:rPr>
        <w:t>-1.59%±2.09%</w:t>
      </w:r>
      <w:r>
        <w:rPr>
          <w:rFonts w:ascii="Times New Roman" w:hAnsi="Times New Roman"/>
          <w:spacing w:val="-1"/>
        </w:rPr>
        <w:t>。</w:t>
      </w:r>
    </w:p>
    <w:p w14:paraId="22BA32E6" w14:textId="77777777" w:rsidR="00B87FEC" w:rsidRDefault="00000000">
      <w:pPr>
        <w:spacing w:line="240" w:lineRule="auto"/>
        <w:ind w:firstLineChars="200" w:firstLine="416"/>
        <w:rPr>
          <w:spacing w:val="-1"/>
        </w:rPr>
      </w:pPr>
      <w:r>
        <w:rPr>
          <w:rFonts w:ascii="Times New Roman" w:hAnsi="Times New Roman"/>
          <w:spacing w:val="-1"/>
        </w:rPr>
        <w:t>六家实验室分别对近岸海域海水、远海海域海水、赶潮河段海水和入海河口海水的实际加标样品进行</w:t>
      </w:r>
      <w:r>
        <w:rPr>
          <w:rFonts w:ascii="Times New Roman" w:hAnsi="Times New Roman"/>
          <w:spacing w:val="-1"/>
        </w:rPr>
        <w:t>6</w:t>
      </w:r>
      <w:r>
        <w:rPr>
          <w:rFonts w:ascii="Times New Roman" w:hAnsi="Times New Roman"/>
          <w:spacing w:val="-1"/>
        </w:rPr>
        <w:t>次平行测定（近岸海域海水和远海海域海水的加标量为</w:t>
      </w:r>
      <w:r>
        <w:rPr>
          <w:rFonts w:ascii="Times New Roman" w:hAnsi="Times New Roman"/>
          <w:spacing w:val="-1"/>
        </w:rPr>
        <w:t xml:space="preserve">10.0 </w:t>
      </w:r>
      <w:proofErr w:type="spellStart"/>
      <w:r>
        <w:rPr>
          <w:rFonts w:ascii="Times New Roman" w:hAnsi="Times New Roman"/>
          <w:spacing w:val="-1"/>
        </w:rPr>
        <w:t>μg</w:t>
      </w:r>
      <w:proofErr w:type="spellEnd"/>
      <w:r>
        <w:rPr>
          <w:rFonts w:ascii="Times New Roman" w:hAnsi="Times New Roman"/>
          <w:spacing w:val="-1"/>
        </w:rPr>
        <w:t>/L</w:t>
      </w:r>
      <w:r>
        <w:rPr>
          <w:rFonts w:ascii="Times New Roman" w:hAnsi="Times New Roman"/>
          <w:spacing w:val="-1"/>
        </w:rPr>
        <w:t>、赶潮河段海水和入海河口海水的加标量为</w:t>
      </w:r>
      <w:r>
        <w:rPr>
          <w:rFonts w:ascii="Times New Roman" w:hAnsi="Times New Roman"/>
          <w:spacing w:val="-1"/>
        </w:rPr>
        <w:t xml:space="preserve">20.0 </w:t>
      </w:r>
      <w:proofErr w:type="spellStart"/>
      <w:r>
        <w:rPr>
          <w:rFonts w:ascii="Times New Roman" w:hAnsi="Times New Roman"/>
          <w:spacing w:val="-1"/>
        </w:rPr>
        <w:t>μg</w:t>
      </w:r>
      <w:proofErr w:type="spellEnd"/>
      <w:r>
        <w:rPr>
          <w:rFonts w:ascii="Times New Roman" w:hAnsi="Times New Roman"/>
          <w:spacing w:val="-1"/>
        </w:rPr>
        <w:t>/L</w:t>
      </w:r>
      <w:r>
        <w:rPr>
          <w:rFonts w:ascii="Times New Roman" w:hAnsi="Times New Roman"/>
          <w:spacing w:val="-1"/>
        </w:rPr>
        <w:t>），加标回收率分别为</w:t>
      </w:r>
      <w:r>
        <w:rPr>
          <w:rFonts w:ascii="Times New Roman" w:hAnsi="Times New Roman"/>
          <w:spacing w:val="-1"/>
        </w:rPr>
        <w:t>90.0%</w:t>
      </w:r>
      <w:r>
        <w:rPr>
          <w:rFonts w:ascii="Times New Roman" w:hAnsi="Times New Roman"/>
          <w:spacing w:val="-1"/>
        </w:rPr>
        <w:t>～</w:t>
      </w:r>
      <w:r>
        <w:rPr>
          <w:rFonts w:ascii="Times New Roman" w:hAnsi="Times New Roman"/>
          <w:spacing w:val="-1"/>
        </w:rPr>
        <w:t>105%</w:t>
      </w:r>
      <w:r>
        <w:rPr>
          <w:rFonts w:ascii="Times New Roman" w:hAnsi="Times New Roman"/>
          <w:spacing w:val="-1"/>
        </w:rPr>
        <w:t>、</w:t>
      </w:r>
      <w:r>
        <w:rPr>
          <w:rFonts w:ascii="Times New Roman" w:hAnsi="Times New Roman"/>
          <w:spacing w:val="-1"/>
        </w:rPr>
        <w:t>93.0%</w:t>
      </w:r>
      <w:r>
        <w:rPr>
          <w:rFonts w:ascii="Times New Roman" w:hAnsi="Times New Roman"/>
          <w:spacing w:val="-1"/>
        </w:rPr>
        <w:t>～</w:t>
      </w:r>
      <w:r>
        <w:rPr>
          <w:rFonts w:ascii="Times New Roman" w:hAnsi="Times New Roman"/>
          <w:spacing w:val="-1"/>
        </w:rPr>
        <w:t>101%</w:t>
      </w:r>
      <w:r>
        <w:rPr>
          <w:rFonts w:ascii="Times New Roman" w:hAnsi="Times New Roman"/>
          <w:spacing w:val="-1"/>
        </w:rPr>
        <w:t>、</w:t>
      </w:r>
      <w:r>
        <w:rPr>
          <w:rFonts w:ascii="Times New Roman" w:hAnsi="Times New Roman"/>
          <w:spacing w:val="-1"/>
        </w:rPr>
        <w:t>93.0%</w:t>
      </w:r>
      <w:r>
        <w:rPr>
          <w:rFonts w:ascii="Times New Roman" w:hAnsi="Times New Roman"/>
          <w:spacing w:val="-1"/>
        </w:rPr>
        <w:t>～</w:t>
      </w:r>
      <w:r>
        <w:rPr>
          <w:rFonts w:ascii="Times New Roman" w:hAnsi="Times New Roman"/>
          <w:spacing w:val="-1"/>
        </w:rPr>
        <w:t>106%</w:t>
      </w:r>
      <w:r>
        <w:rPr>
          <w:rFonts w:ascii="Times New Roman" w:hAnsi="Times New Roman"/>
          <w:spacing w:val="-1"/>
        </w:rPr>
        <w:t>和</w:t>
      </w:r>
      <w:r>
        <w:rPr>
          <w:rFonts w:ascii="Times New Roman" w:hAnsi="Times New Roman"/>
          <w:spacing w:val="-1"/>
        </w:rPr>
        <w:t>92.5%</w:t>
      </w:r>
      <w:r>
        <w:rPr>
          <w:rFonts w:ascii="Times New Roman" w:hAnsi="Times New Roman"/>
          <w:spacing w:val="-1"/>
        </w:rPr>
        <w:t>～</w:t>
      </w:r>
      <w:r>
        <w:rPr>
          <w:rFonts w:ascii="Times New Roman" w:hAnsi="Times New Roman"/>
          <w:spacing w:val="-1"/>
        </w:rPr>
        <w:t>103%</w:t>
      </w:r>
      <w:r>
        <w:rPr>
          <w:rFonts w:ascii="Times New Roman" w:hAnsi="Times New Roman"/>
          <w:spacing w:val="-1"/>
        </w:rPr>
        <w:t>，回收率的最终范围分别为</w:t>
      </w:r>
      <w:r>
        <w:rPr>
          <w:rFonts w:ascii="Times New Roman" w:hAnsi="Times New Roman"/>
          <w:spacing w:val="-1"/>
        </w:rPr>
        <w:t>100%±10.6%</w:t>
      </w:r>
      <w:r>
        <w:rPr>
          <w:rFonts w:ascii="Times New Roman" w:hAnsi="Times New Roman"/>
          <w:spacing w:val="-1"/>
        </w:rPr>
        <w:t>、</w:t>
      </w:r>
      <w:r>
        <w:rPr>
          <w:rFonts w:ascii="Times New Roman" w:hAnsi="Times New Roman"/>
          <w:spacing w:val="-1"/>
        </w:rPr>
        <w:t>97.5%±5.8%</w:t>
      </w:r>
      <w:r>
        <w:rPr>
          <w:rFonts w:ascii="Times New Roman" w:hAnsi="Times New Roman"/>
          <w:spacing w:val="-1"/>
        </w:rPr>
        <w:t>、</w:t>
      </w:r>
      <w:r>
        <w:rPr>
          <w:rFonts w:ascii="Times New Roman" w:hAnsi="Times New Roman"/>
          <w:spacing w:val="-1"/>
        </w:rPr>
        <w:t>98.8%±11.2%</w:t>
      </w:r>
      <w:r>
        <w:rPr>
          <w:rFonts w:ascii="Times New Roman" w:hAnsi="Times New Roman"/>
          <w:spacing w:val="-1"/>
        </w:rPr>
        <w:t>和</w:t>
      </w:r>
      <w:r>
        <w:rPr>
          <w:rFonts w:ascii="Times New Roman" w:hAnsi="Times New Roman"/>
          <w:spacing w:val="-1"/>
        </w:rPr>
        <w:t>95.9%±7.2%</w:t>
      </w:r>
      <w:r>
        <w:rPr>
          <w:rFonts w:ascii="Times New Roman" w:hAnsi="Times New Roman"/>
          <w:spacing w:val="-1"/>
        </w:rPr>
        <w:t>。</w:t>
      </w:r>
    </w:p>
    <w:p w14:paraId="5C3F5614" w14:textId="77777777" w:rsidR="00B87FEC" w:rsidRDefault="00000000">
      <w:pPr>
        <w:pStyle w:val="afff2"/>
        <w:spacing w:before="312" w:after="312"/>
        <w:rPr>
          <w:szCs w:val="21"/>
        </w:rPr>
      </w:pPr>
      <w:bookmarkStart w:id="83" w:name="_Toc13005"/>
      <w:bookmarkStart w:id="84" w:name="_Toc4562"/>
      <w:bookmarkStart w:id="85" w:name="_Toc184902570"/>
      <w:r>
        <w:rPr>
          <w:szCs w:val="21"/>
        </w:rPr>
        <w:t>质量保证和质量控制</w:t>
      </w:r>
      <w:bookmarkEnd w:id="83"/>
      <w:bookmarkEnd w:id="84"/>
      <w:bookmarkEnd w:id="85"/>
    </w:p>
    <w:p w14:paraId="04D623C5" w14:textId="77777777" w:rsidR="00B87FEC" w:rsidRDefault="00000000">
      <w:pPr>
        <w:pStyle w:val="afff4"/>
        <w:spacing w:before="156" w:after="156"/>
      </w:pPr>
      <w:r>
        <w:t>空白试验</w:t>
      </w:r>
    </w:p>
    <w:p w14:paraId="262702A0" w14:textId="77777777" w:rsidR="00B87FEC" w:rsidRDefault="00000000">
      <w:pPr>
        <w:spacing w:line="240" w:lineRule="auto"/>
        <w:ind w:firstLineChars="200" w:firstLine="420"/>
      </w:pPr>
      <w:r>
        <w:rPr>
          <w:rFonts w:ascii="Times New Roman" w:hAnsi="Times New Roman"/>
        </w:rPr>
        <w:t>每批样品（不超过</w:t>
      </w:r>
      <w:r>
        <w:rPr>
          <w:rFonts w:ascii="Times New Roman" w:hAnsi="Times New Roman"/>
        </w:rPr>
        <w:t>20</w:t>
      </w:r>
      <w:r>
        <w:rPr>
          <w:rFonts w:ascii="Times New Roman" w:hAnsi="Times New Roman"/>
        </w:rPr>
        <w:t>个样品）应至少测定两个</w:t>
      </w:r>
      <w:r>
        <w:rPr>
          <w:rFonts w:ascii="Times New Roman" w:hAnsi="Times New Roman" w:hint="eastAsia"/>
          <w:snapToGrid w:val="0"/>
          <w:szCs w:val="22"/>
        </w:rPr>
        <w:t>基体溶液</w:t>
      </w:r>
      <w:r>
        <w:rPr>
          <w:rFonts w:ascii="Times New Roman" w:hAnsi="Times New Roman"/>
          <w:snapToGrid w:val="0"/>
          <w:szCs w:val="22"/>
        </w:rPr>
        <w:t>空白</w:t>
      </w:r>
      <w:r>
        <w:rPr>
          <w:rFonts w:ascii="Times New Roman" w:hAnsi="Times New Roman"/>
        </w:rPr>
        <w:t>样品，</w:t>
      </w:r>
      <w:r>
        <w:rPr>
          <w:rFonts w:ascii="Times New Roman" w:hAnsi="Times New Roman" w:hint="eastAsia"/>
          <w:snapToGrid w:val="0"/>
          <w:szCs w:val="22"/>
        </w:rPr>
        <w:t>基体溶液</w:t>
      </w:r>
      <w:r>
        <w:rPr>
          <w:rFonts w:ascii="Times New Roman" w:hAnsi="Times New Roman"/>
          <w:snapToGrid w:val="0"/>
          <w:szCs w:val="22"/>
        </w:rPr>
        <w:t>空白</w:t>
      </w:r>
      <w:r>
        <w:rPr>
          <w:rFonts w:ascii="Times New Roman" w:hAnsi="Times New Roman"/>
        </w:rPr>
        <w:t>样品测定结果应小于等于方法检出限。</w:t>
      </w:r>
    </w:p>
    <w:p w14:paraId="419C8798" w14:textId="77777777" w:rsidR="00B87FEC" w:rsidRDefault="00000000">
      <w:pPr>
        <w:pStyle w:val="afff4"/>
        <w:spacing w:before="156" w:after="156"/>
      </w:pPr>
      <w:r>
        <w:t>校准曲线</w:t>
      </w:r>
    </w:p>
    <w:p w14:paraId="2D0AB966" w14:textId="77777777" w:rsidR="00B87FEC" w:rsidRDefault="00000000">
      <w:pPr>
        <w:spacing w:line="240" w:lineRule="auto"/>
        <w:ind w:firstLineChars="200" w:firstLine="420"/>
      </w:pPr>
      <w:r>
        <w:rPr>
          <w:rFonts w:ascii="Times New Roman" w:hAnsi="Times New Roman"/>
        </w:rPr>
        <w:t>校准曲线的相关系数应</w:t>
      </w:r>
      <w:r>
        <w:rPr>
          <w:rFonts w:ascii="Times New Roman" w:hAnsi="Times New Roman"/>
        </w:rPr>
        <w:t>r</w:t>
      </w:r>
      <w:r>
        <w:rPr>
          <w:rFonts w:ascii="宋体" w:hAnsi="宋体"/>
        </w:rPr>
        <w:t>≥</w:t>
      </w:r>
      <w:r>
        <w:rPr>
          <w:rFonts w:ascii="Times New Roman" w:hAnsi="Times New Roman"/>
        </w:rPr>
        <w:t>0.999</w:t>
      </w:r>
      <w:r>
        <w:rPr>
          <w:rFonts w:ascii="Times New Roman" w:hAnsi="Times New Roman"/>
        </w:rPr>
        <w:t>，每批样品需进行校准曲线中间浓度核查，其测定结果与相应点浓</w:t>
      </w:r>
      <w:r>
        <w:rPr>
          <w:rFonts w:ascii="Times New Roman" w:hAnsi="Times New Roman"/>
        </w:rPr>
        <w:lastRenderedPageBreak/>
        <w:t>度的相对误差应</w:t>
      </w:r>
      <w:r>
        <w:rPr>
          <w:rFonts w:ascii="宋体" w:hAnsi="宋体"/>
        </w:rPr>
        <w:t>≤</w:t>
      </w:r>
      <w:r>
        <w:rPr>
          <w:rFonts w:ascii="Times New Roman" w:hAnsi="Times New Roman"/>
        </w:rPr>
        <w:t>±10%</w:t>
      </w:r>
      <w:r>
        <w:rPr>
          <w:rFonts w:ascii="Times New Roman" w:hAnsi="Times New Roman"/>
        </w:rPr>
        <w:t>，否则应重新绘制校准曲线。</w:t>
      </w:r>
    </w:p>
    <w:p w14:paraId="0F77361B" w14:textId="77777777" w:rsidR="00B87FEC" w:rsidRDefault="00000000">
      <w:pPr>
        <w:pStyle w:val="afff4"/>
        <w:spacing w:before="156" w:after="156"/>
      </w:pPr>
      <w:r>
        <w:t>全程序空白</w:t>
      </w:r>
    </w:p>
    <w:p w14:paraId="6B635830" w14:textId="77777777" w:rsidR="00B87FEC" w:rsidRDefault="00000000">
      <w:pPr>
        <w:pStyle w:val="af2"/>
        <w:numPr>
          <w:ilvl w:val="0"/>
          <w:numId w:val="0"/>
        </w:numPr>
        <w:spacing w:beforeLines="0" w:before="0" w:afterLines="0" w:after="0"/>
        <w:ind w:firstLineChars="200" w:firstLine="420"/>
        <w:outlineLvl w:val="9"/>
        <w:rPr>
          <w:rFonts w:ascii="Times New Roman" w:eastAsia="宋体" w:hAnsi="Times New Roman"/>
          <w:szCs w:val="21"/>
        </w:rPr>
      </w:pPr>
      <w:r>
        <w:rPr>
          <w:rFonts w:ascii="Times New Roman" w:eastAsia="宋体" w:hAnsi="Times New Roman"/>
          <w:szCs w:val="21"/>
        </w:rPr>
        <w:t>每批样品至少测定</w:t>
      </w:r>
      <w:r>
        <w:rPr>
          <w:rFonts w:ascii="Times New Roman" w:eastAsia="宋体" w:hAnsi="Times New Roman"/>
          <w:szCs w:val="21"/>
        </w:rPr>
        <w:t>1</w:t>
      </w:r>
      <w:r>
        <w:rPr>
          <w:rFonts w:ascii="Times New Roman" w:eastAsia="宋体" w:hAnsi="Times New Roman"/>
          <w:szCs w:val="21"/>
        </w:rPr>
        <w:t>个全程</w:t>
      </w:r>
      <w:r>
        <w:rPr>
          <w:rFonts w:ascii="Times New Roman" w:eastAsia="宋体" w:hAnsi="Times New Roman"/>
          <w:kern w:val="2"/>
          <w:szCs w:val="21"/>
        </w:rPr>
        <w:t>序基体溶液空白试样，基体溶液空白试</w:t>
      </w:r>
      <w:r>
        <w:rPr>
          <w:rFonts w:ascii="Times New Roman" w:eastAsia="宋体" w:hAnsi="Times New Roman"/>
          <w:szCs w:val="21"/>
        </w:rPr>
        <w:t>样测定值应低于方法测定下限</w:t>
      </w:r>
      <w:r>
        <w:rPr>
          <w:rFonts w:ascii="Times New Roman" w:eastAsia="宋体" w:hAnsi="Times New Roman" w:hint="eastAsia"/>
          <w:szCs w:val="21"/>
        </w:rPr>
        <w:t>。</w:t>
      </w:r>
    </w:p>
    <w:p w14:paraId="5D3B13FC" w14:textId="77777777" w:rsidR="00B87FEC" w:rsidRDefault="00000000">
      <w:pPr>
        <w:pStyle w:val="af2"/>
        <w:numPr>
          <w:ilvl w:val="0"/>
          <w:numId w:val="0"/>
        </w:numPr>
        <w:adjustRightInd w:val="0"/>
        <w:snapToGrid w:val="0"/>
        <w:spacing w:beforeLines="50" w:before="156" w:afterLines="50" w:after="156"/>
        <w:outlineLvl w:val="9"/>
        <w:rPr>
          <w:rFonts w:ascii="Times New Roman" w:eastAsia="宋体" w:hAnsi="Times New Roman"/>
          <w:szCs w:val="21"/>
        </w:rPr>
      </w:pPr>
      <w:r>
        <w:rPr>
          <w:rFonts w:ascii="Times New Roman" w:hAnsi="Times New Roman"/>
          <w:szCs w:val="22"/>
        </w:rPr>
        <w:t>1</w:t>
      </w:r>
      <w:r>
        <w:rPr>
          <w:rFonts w:ascii="Times New Roman" w:hAnsi="Times New Roman" w:hint="eastAsia"/>
          <w:szCs w:val="22"/>
        </w:rPr>
        <w:t>2</w:t>
      </w:r>
      <w:r>
        <w:rPr>
          <w:rFonts w:ascii="Times New Roman" w:hAnsi="Times New Roman"/>
          <w:szCs w:val="22"/>
        </w:rPr>
        <w:t xml:space="preserve">.4 </w:t>
      </w:r>
      <w:r>
        <w:rPr>
          <w:rFonts w:ascii="Times New Roman" w:hAnsi="Times New Roman"/>
          <w:szCs w:val="22"/>
        </w:rPr>
        <w:t>精密度控制</w:t>
      </w:r>
    </w:p>
    <w:p w14:paraId="3E7A8FC7" w14:textId="77777777" w:rsidR="00B87FEC" w:rsidRDefault="00000000">
      <w:pPr>
        <w:pStyle w:val="afff4"/>
        <w:numPr>
          <w:ilvl w:val="3"/>
          <w:numId w:val="0"/>
        </w:numPr>
        <w:spacing w:before="156" w:after="156"/>
        <w:ind w:firstLineChars="200" w:firstLine="420"/>
      </w:pPr>
      <w:r>
        <w:rPr>
          <w:rFonts w:ascii="Times New Roman" w:eastAsia="宋体"/>
          <w:kern w:val="2"/>
          <w:szCs w:val="21"/>
        </w:rPr>
        <w:t>每批样品应至少测定</w:t>
      </w:r>
      <w:r>
        <w:rPr>
          <w:rFonts w:ascii="Times New Roman" w:eastAsia="宋体"/>
          <w:kern w:val="2"/>
          <w:szCs w:val="21"/>
        </w:rPr>
        <w:t>10%</w:t>
      </w:r>
      <w:r>
        <w:rPr>
          <w:rFonts w:ascii="Times New Roman" w:eastAsia="宋体"/>
          <w:kern w:val="2"/>
          <w:szCs w:val="21"/>
        </w:rPr>
        <w:t>的平行双样，样品数量少于</w:t>
      </w:r>
      <w:r>
        <w:rPr>
          <w:rFonts w:ascii="Times New Roman" w:eastAsia="宋体"/>
          <w:kern w:val="2"/>
          <w:szCs w:val="21"/>
        </w:rPr>
        <w:t>10</w:t>
      </w:r>
      <w:r>
        <w:rPr>
          <w:rFonts w:ascii="Times New Roman" w:eastAsia="宋体"/>
          <w:kern w:val="2"/>
          <w:szCs w:val="21"/>
        </w:rPr>
        <w:t>个时，应至少测定一个平行双样，当样品挥发性</w:t>
      </w:r>
      <w:proofErr w:type="gramStart"/>
      <w:r>
        <w:rPr>
          <w:rFonts w:ascii="Times New Roman" w:eastAsia="宋体"/>
          <w:kern w:val="2"/>
          <w:szCs w:val="21"/>
        </w:rPr>
        <w:t>酚</w:t>
      </w:r>
      <w:proofErr w:type="gramEnd"/>
      <w:r>
        <w:rPr>
          <w:rFonts w:ascii="Times New Roman" w:eastAsia="宋体"/>
          <w:kern w:val="2"/>
          <w:szCs w:val="21"/>
        </w:rPr>
        <w:t>的浓度</w:t>
      </w:r>
      <w:r>
        <w:rPr>
          <w:rFonts w:ascii="Times New Roman" w:eastAsia="宋体"/>
          <w:kern w:val="2"/>
          <w:szCs w:val="21"/>
        </w:rPr>
        <w:t xml:space="preserve">≤10.0 </w:t>
      </w:r>
      <w:proofErr w:type="spellStart"/>
      <w:r>
        <w:rPr>
          <w:rFonts w:ascii="Times New Roman" w:eastAsia="宋体"/>
          <w:kern w:val="2"/>
          <w:szCs w:val="21"/>
        </w:rPr>
        <w:t>μg</w:t>
      </w:r>
      <w:proofErr w:type="spellEnd"/>
      <w:r>
        <w:rPr>
          <w:rFonts w:ascii="Times New Roman" w:eastAsia="宋体"/>
          <w:kern w:val="2"/>
          <w:szCs w:val="21"/>
        </w:rPr>
        <w:t>/L</w:t>
      </w:r>
      <w:r>
        <w:rPr>
          <w:rFonts w:ascii="Times New Roman" w:eastAsia="宋体"/>
          <w:kern w:val="2"/>
          <w:szCs w:val="21"/>
        </w:rPr>
        <w:t>时，平行样测定值的相对偏差应</w:t>
      </w:r>
      <w:r>
        <w:rPr>
          <w:rFonts w:ascii="Times New Roman" w:eastAsia="宋体"/>
          <w:kern w:val="2"/>
          <w:szCs w:val="21"/>
        </w:rPr>
        <w:t>≤±10%</w:t>
      </w:r>
      <w:r>
        <w:rPr>
          <w:rFonts w:ascii="Times New Roman" w:eastAsia="宋体"/>
          <w:kern w:val="2"/>
          <w:szCs w:val="21"/>
        </w:rPr>
        <w:t>，当样品挥发性</w:t>
      </w:r>
      <w:proofErr w:type="gramStart"/>
      <w:r>
        <w:rPr>
          <w:rFonts w:ascii="Times New Roman" w:eastAsia="宋体"/>
          <w:kern w:val="2"/>
          <w:szCs w:val="21"/>
        </w:rPr>
        <w:t>酚</w:t>
      </w:r>
      <w:proofErr w:type="gramEnd"/>
      <w:r>
        <w:rPr>
          <w:rFonts w:ascii="Times New Roman" w:eastAsia="宋体"/>
          <w:kern w:val="2"/>
          <w:szCs w:val="21"/>
        </w:rPr>
        <w:t>的浓度＞</w:t>
      </w:r>
      <w:r>
        <w:rPr>
          <w:rFonts w:ascii="Times New Roman" w:eastAsia="宋体"/>
          <w:kern w:val="2"/>
          <w:szCs w:val="21"/>
        </w:rPr>
        <w:t xml:space="preserve">10.0 </w:t>
      </w:r>
      <w:proofErr w:type="spellStart"/>
      <w:r>
        <w:rPr>
          <w:rFonts w:ascii="Times New Roman" w:eastAsia="宋体"/>
          <w:kern w:val="2"/>
          <w:szCs w:val="21"/>
        </w:rPr>
        <w:t>μg</w:t>
      </w:r>
      <w:proofErr w:type="spellEnd"/>
      <w:r>
        <w:rPr>
          <w:rFonts w:ascii="Times New Roman" w:eastAsia="宋体"/>
          <w:kern w:val="2"/>
          <w:szCs w:val="21"/>
        </w:rPr>
        <w:t>/L</w:t>
      </w:r>
      <w:r>
        <w:rPr>
          <w:rFonts w:ascii="Times New Roman" w:eastAsia="宋体"/>
          <w:kern w:val="2"/>
          <w:szCs w:val="21"/>
        </w:rPr>
        <w:t>时，平行样测定值的相对偏差应</w:t>
      </w:r>
      <w:r>
        <w:rPr>
          <w:rFonts w:ascii="Times New Roman" w:eastAsia="宋体"/>
          <w:kern w:val="2"/>
          <w:szCs w:val="21"/>
        </w:rPr>
        <w:t>≤±5%</w:t>
      </w:r>
      <w:r>
        <w:rPr>
          <w:rFonts w:ascii="Times New Roman" w:eastAsia="宋体"/>
          <w:kern w:val="2"/>
          <w:szCs w:val="21"/>
        </w:rPr>
        <w:t>。</w:t>
      </w:r>
    </w:p>
    <w:p w14:paraId="7EEA87FA" w14:textId="77777777" w:rsidR="00B87FEC" w:rsidRDefault="00000000">
      <w:pPr>
        <w:pStyle w:val="afff4"/>
        <w:spacing w:before="156" w:after="156"/>
      </w:pPr>
      <w:r>
        <w:t>正确度控制</w:t>
      </w:r>
    </w:p>
    <w:p w14:paraId="066F74FD" w14:textId="77777777" w:rsidR="00B87FEC" w:rsidRDefault="00000000">
      <w:pPr>
        <w:spacing w:line="240" w:lineRule="auto"/>
        <w:ind w:firstLineChars="200" w:firstLine="420"/>
        <w:rPr>
          <w:rFonts w:ascii="Times New Roman" w:hAnsi="Times New Roman"/>
        </w:rPr>
      </w:pPr>
      <w:r>
        <w:rPr>
          <w:rFonts w:ascii="Times New Roman" w:hAnsi="Times New Roman"/>
        </w:rPr>
        <w:t>每批样品应至少测定</w:t>
      </w:r>
      <w:r>
        <w:rPr>
          <w:rFonts w:ascii="Times New Roman" w:hAnsi="Times New Roman"/>
        </w:rPr>
        <w:t>10%</w:t>
      </w:r>
      <w:r>
        <w:rPr>
          <w:rFonts w:ascii="Times New Roman" w:hAnsi="Times New Roman"/>
        </w:rPr>
        <w:t>的加标样品，样品数量少于</w:t>
      </w:r>
      <w:r>
        <w:rPr>
          <w:rFonts w:ascii="Times New Roman" w:hAnsi="Times New Roman"/>
        </w:rPr>
        <w:t>10</w:t>
      </w:r>
      <w:r>
        <w:rPr>
          <w:rFonts w:ascii="Times New Roman" w:hAnsi="Times New Roman"/>
        </w:rPr>
        <w:t>个时，应至少测定一个加标样品，加标回收率应在</w:t>
      </w:r>
      <w:r>
        <w:rPr>
          <w:rFonts w:ascii="Times New Roman" w:hAnsi="Times New Roman"/>
        </w:rPr>
        <w:t>80%</w:t>
      </w:r>
      <w:r>
        <w:rPr>
          <w:rFonts w:ascii="Times New Roman" w:hAnsi="Times New Roman" w:hint="eastAsia"/>
        </w:rPr>
        <w:t>～</w:t>
      </w:r>
      <w:r>
        <w:rPr>
          <w:rFonts w:ascii="Times New Roman" w:hAnsi="Times New Roman"/>
        </w:rPr>
        <w:t>120%</w:t>
      </w:r>
      <w:r>
        <w:rPr>
          <w:rFonts w:ascii="Times New Roman" w:hAnsi="Times New Roman"/>
        </w:rPr>
        <w:t>之间。</w:t>
      </w:r>
    </w:p>
    <w:p w14:paraId="7CE7C86D" w14:textId="77777777" w:rsidR="00B87FEC" w:rsidRDefault="00000000">
      <w:pPr>
        <w:pStyle w:val="afff2"/>
        <w:spacing w:before="312" w:after="312"/>
        <w:rPr>
          <w:szCs w:val="21"/>
        </w:rPr>
      </w:pPr>
      <w:bookmarkStart w:id="86" w:name="_Toc18232"/>
      <w:bookmarkStart w:id="87" w:name="_Toc14139"/>
      <w:bookmarkStart w:id="88" w:name="_Toc184902571"/>
      <w:r>
        <w:rPr>
          <w:szCs w:val="21"/>
        </w:rPr>
        <w:t>废物处理</w:t>
      </w:r>
      <w:bookmarkEnd w:id="86"/>
      <w:bookmarkEnd w:id="87"/>
      <w:bookmarkEnd w:id="88"/>
    </w:p>
    <w:p w14:paraId="6300F87A" w14:textId="77777777" w:rsidR="00B87FEC" w:rsidRDefault="00000000">
      <w:pPr>
        <w:spacing w:line="240" w:lineRule="auto"/>
        <w:ind w:firstLineChars="200" w:firstLine="420"/>
        <w:jc w:val="left"/>
      </w:pPr>
      <w:r>
        <w:rPr>
          <w:rFonts w:ascii="Times New Roman" w:hAnsi="Times New Roman"/>
        </w:rPr>
        <w:t>实验过程中产生的废物应集中收集，分类保存，并做好相应标识，依法处置。</w:t>
      </w:r>
    </w:p>
    <w:p w14:paraId="37495C54" w14:textId="77777777" w:rsidR="00B87FEC" w:rsidRDefault="00000000">
      <w:pPr>
        <w:pStyle w:val="afff2"/>
        <w:spacing w:before="312" w:after="312"/>
        <w:rPr>
          <w:szCs w:val="21"/>
        </w:rPr>
      </w:pPr>
      <w:bookmarkStart w:id="89" w:name="_Toc184902572"/>
      <w:bookmarkStart w:id="90" w:name="_Toc29464"/>
      <w:bookmarkStart w:id="91" w:name="_Toc6007"/>
      <w:r>
        <w:rPr>
          <w:szCs w:val="21"/>
        </w:rPr>
        <w:t>注意事项</w:t>
      </w:r>
      <w:bookmarkEnd w:id="89"/>
      <w:bookmarkEnd w:id="90"/>
      <w:bookmarkEnd w:id="91"/>
    </w:p>
    <w:p w14:paraId="1467CD99" w14:textId="77777777" w:rsidR="00B87FEC" w:rsidRDefault="00000000">
      <w:pPr>
        <w:pStyle w:val="affffffffffff1"/>
        <w:tabs>
          <w:tab w:val="left" w:pos="558"/>
        </w:tabs>
        <w:ind w:left="0" w:firstLine="0"/>
        <w:rPr>
          <w:rFonts w:ascii="Times New Roman" w:hAnsi="Times New Roman" w:cs="Times New Roman"/>
          <w:szCs w:val="21"/>
          <w:lang w:eastAsia="zh-CN"/>
        </w:rPr>
      </w:pPr>
      <w:r>
        <w:rPr>
          <w:rFonts w:ascii="Times New Roman" w:hAnsi="Times New Roman" w:cs="Times New Roman"/>
          <w:szCs w:val="22"/>
          <w:lang w:eastAsia="zh-CN"/>
        </w:rPr>
        <w:t>1</w:t>
      </w:r>
      <w:r>
        <w:rPr>
          <w:rFonts w:ascii="Times New Roman" w:hAnsi="Times New Roman" w:cs="Times New Roman" w:hint="eastAsia"/>
          <w:szCs w:val="22"/>
          <w:lang w:eastAsia="zh-CN"/>
        </w:rPr>
        <w:t>4</w:t>
      </w:r>
      <w:r>
        <w:rPr>
          <w:rFonts w:ascii="Times New Roman" w:hAnsi="Times New Roman" w:cs="Times New Roman"/>
          <w:szCs w:val="22"/>
          <w:lang w:eastAsia="zh-CN"/>
        </w:rPr>
        <w:t xml:space="preserve">.1 </w:t>
      </w:r>
      <w:r>
        <w:rPr>
          <w:rFonts w:ascii="Times New Roman" w:hAnsi="Times New Roman" w:cs="Times New Roman"/>
          <w:szCs w:val="21"/>
          <w:lang w:eastAsia="zh-CN"/>
        </w:rPr>
        <w:t>4-</w:t>
      </w:r>
      <w:r>
        <w:rPr>
          <w:rFonts w:ascii="Times New Roman" w:hAnsi="Times New Roman" w:cs="Times New Roman"/>
          <w:szCs w:val="21"/>
          <w:lang w:eastAsia="zh-CN"/>
        </w:rPr>
        <w:t>氨基安替比林试剂纯度低时需提纯，提纯方法参见</w:t>
      </w:r>
      <w:r>
        <w:rPr>
          <w:rFonts w:ascii="Times New Roman" w:hAnsi="Times New Roman" w:cs="Times New Roman"/>
          <w:szCs w:val="21"/>
          <w:lang w:eastAsia="zh-CN"/>
        </w:rPr>
        <w:t>HJ 503</w:t>
      </w:r>
      <w:r>
        <w:rPr>
          <w:rFonts w:ascii="Times New Roman" w:hAnsi="Times New Roman" w:cs="Times New Roman"/>
          <w:szCs w:val="21"/>
          <w:lang w:eastAsia="zh-CN"/>
        </w:rPr>
        <w:t>。</w:t>
      </w:r>
      <w:r>
        <w:rPr>
          <w:rFonts w:ascii="Times New Roman" w:hAnsi="Times New Roman" w:cs="Times New Roman"/>
          <w:szCs w:val="21"/>
          <w:lang w:eastAsia="zh-CN"/>
        </w:rPr>
        <w:t>4-</w:t>
      </w:r>
      <w:r>
        <w:rPr>
          <w:rFonts w:ascii="Times New Roman" w:hAnsi="Times New Roman" w:cs="Times New Roman"/>
          <w:szCs w:val="21"/>
          <w:lang w:eastAsia="zh-CN"/>
        </w:rPr>
        <w:t>氨基安替比林试剂开封后应贮存在干燥器中。</w:t>
      </w:r>
    </w:p>
    <w:p w14:paraId="6D471A35" w14:textId="77777777" w:rsidR="00B87FEC" w:rsidRDefault="00000000">
      <w:pPr>
        <w:pStyle w:val="affffffffffff1"/>
        <w:tabs>
          <w:tab w:val="left" w:pos="611"/>
        </w:tabs>
        <w:ind w:left="0" w:firstLine="0"/>
        <w:rPr>
          <w:rFonts w:ascii="Times New Roman" w:hAnsi="Times New Roman" w:cs="Times New Roman"/>
          <w:szCs w:val="21"/>
          <w:lang w:eastAsia="zh-CN"/>
        </w:rPr>
      </w:pPr>
      <w:r>
        <w:rPr>
          <w:rFonts w:ascii="Times New Roman" w:hAnsi="Times New Roman" w:cs="Times New Roman"/>
          <w:szCs w:val="22"/>
          <w:lang w:eastAsia="zh-CN"/>
        </w:rPr>
        <w:t>1</w:t>
      </w:r>
      <w:r>
        <w:rPr>
          <w:rFonts w:ascii="Times New Roman" w:hAnsi="Times New Roman" w:cs="Times New Roman" w:hint="eastAsia"/>
          <w:szCs w:val="22"/>
          <w:lang w:eastAsia="zh-CN"/>
        </w:rPr>
        <w:t>4</w:t>
      </w:r>
      <w:r>
        <w:rPr>
          <w:rFonts w:ascii="Times New Roman" w:hAnsi="Times New Roman" w:cs="Times New Roman"/>
          <w:szCs w:val="22"/>
          <w:lang w:eastAsia="zh-CN"/>
        </w:rPr>
        <w:t>.2</w:t>
      </w:r>
      <w:r>
        <w:rPr>
          <w:rFonts w:ascii="Times New Roman" w:hAnsi="Times New Roman" w:cs="Times New Roman" w:hint="eastAsia"/>
          <w:szCs w:val="22"/>
          <w:lang w:eastAsia="zh-CN"/>
        </w:rPr>
        <w:t xml:space="preserve"> </w:t>
      </w:r>
      <w:r>
        <w:rPr>
          <w:rFonts w:ascii="Times New Roman" w:hAnsi="Times New Roman" w:cs="Times New Roman"/>
          <w:szCs w:val="21"/>
          <w:lang w:eastAsia="zh-CN"/>
        </w:rPr>
        <w:t>若在分析过程中连续出现气泡的毛刺峰，经</w:t>
      </w:r>
      <w:proofErr w:type="gramStart"/>
      <w:r>
        <w:rPr>
          <w:rFonts w:ascii="Times New Roman" w:hAnsi="Times New Roman" w:cs="Times New Roman"/>
          <w:szCs w:val="21"/>
          <w:lang w:eastAsia="zh-CN"/>
        </w:rPr>
        <w:t>确认非</w:t>
      </w:r>
      <w:proofErr w:type="gramEnd"/>
      <w:r>
        <w:rPr>
          <w:rFonts w:ascii="Times New Roman" w:hAnsi="Times New Roman" w:cs="Times New Roman"/>
          <w:szCs w:val="21"/>
          <w:lang w:eastAsia="zh-CN"/>
        </w:rPr>
        <w:t>流通池中有小气泡停滞，需更换脱气管；如果出现双峰或肩形峰，更换相分离膜。</w:t>
      </w:r>
    </w:p>
    <w:p w14:paraId="5BC542DC" w14:textId="77777777" w:rsidR="00B87FEC" w:rsidRDefault="00000000">
      <w:pPr>
        <w:pStyle w:val="affffffffffff1"/>
        <w:tabs>
          <w:tab w:val="left" w:pos="611"/>
        </w:tabs>
        <w:ind w:left="0" w:firstLine="0"/>
        <w:rPr>
          <w:rFonts w:ascii="Times New Roman" w:hAnsi="Times New Roman" w:cs="Times New Roman"/>
          <w:szCs w:val="21"/>
          <w:lang w:eastAsia="zh-CN"/>
        </w:rPr>
      </w:pPr>
      <w:r>
        <w:rPr>
          <w:rFonts w:ascii="Times New Roman" w:hAnsi="Times New Roman" w:cs="Times New Roman"/>
          <w:szCs w:val="22"/>
          <w:lang w:eastAsia="zh-CN"/>
        </w:rPr>
        <w:t>1</w:t>
      </w:r>
      <w:r>
        <w:rPr>
          <w:rFonts w:ascii="Times New Roman" w:hAnsi="Times New Roman" w:cs="Times New Roman" w:hint="eastAsia"/>
          <w:szCs w:val="22"/>
          <w:lang w:eastAsia="zh-CN"/>
        </w:rPr>
        <w:t>4</w:t>
      </w:r>
      <w:r>
        <w:rPr>
          <w:rFonts w:ascii="Times New Roman" w:hAnsi="Times New Roman" w:cs="Times New Roman"/>
          <w:szCs w:val="22"/>
          <w:lang w:eastAsia="zh-CN"/>
        </w:rPr>
        <w:t>.3</w:t>
      </w:r>
      <w:r>
        <w:rPr>
          <w:rFonts w:ascii="Times New Roman" w:hAnsi="Times New Roman" w:cs="Times New Roman" w:hint="eastAsia"/>
          <w:szCs w:val="22"/>
          <w:lang w:eastAsia="zh-CN"/>
        </w:rPr>
        <w:t xml:space="preserve"> </w:t>
      </w:r>
      <w:r>
        <w:rPr>
          <w:rFonts w:ascii="Times New Roman" w:hAnsi="Times New Roman" w:cs="Times New Roman"/>
          <w:szCs w:val="21"/>
          <w:lang w:eastAsia="zh-CN"/>
        </w:rPr>
        <w:t>为延长分离膜的使用寿命，只有在加热器温度达到设定温度后，才能使试剂或无</w:t>
      </w:r>
      <w:proofErr w:type="gramStart"/>
      <w:r>
        <w:rPr>
          <w:rFonts w:ascii="Times New Roman" w:hAnsi="Times New Roman" w:cs="Times New Roman"/>
          <w:szCs w:val="21"/>
          <w:lang w:eastAsia="zh-CN"/>
        </w:rPr>
        <w:t>酚</w:t>
      </w:r>
      <w:proofErr w:type="gramEnd"/>
      <w:r>
        <w:rPr>
          <w:rFonts w:ascii="Times New Roman" w:hAnsi="Times New Roman" w:cs="Times New Roman"/>
          <w:szCs w:val="21"/>
          <w:lang w:eastAsia="zh-CN"/>
        </w:rPr>
        <w:t>水通过相分离器。分析完毕，将所有管道置于无</w:t>
      </w:r>
      <w:proofErr w:type="gramStart"/>
      <w:r>
        <w:rPr>
          <w:rFonts w:ascii="Times New Roman" w:hAnsi="Times New Roman" w:cs="Times New Roman"/>
          <w:szCs w:val="21"/>
          <w:lang w:eastAsia="zh-CN"/>
        </w:rPr>
        <w:t>酚</w:t>
      </w:r>
      <w:proofErr w:type="gramEnd"/>
      <w:r>
        <w:rPr>
          <w:rFonts w:ascii="Times New Roman" w:hAnsi="Times New Roman" w:cs="Times New Roman"/>
          <w:szCs w:val="21"/>
          <w:lang w:eastAsia="zh-CN"/>
        </w:rPr>
        <w:t>水中清洗</w:t>
      </w:r>
      <w:r>
        <w:rPr>
          <w:rFonts w:ascii="Times New Roman" w:hAnsi="Times New Roman" w:cs="Times New Roman"/>
          <w:szCs w:val="21"/>
          <w:lang w:eastAsia="zh-CN"/>
        </w:rPr>
        <w:t>5 min</w:t>
      </w:r>
      <w:r>
        <w:rPr>
          <w:rFonts w:ascii="Times New Roman" w:hAnsi="Times New Roman" w:cs="Times New Roman"/>
          <w:szCs w:val="21"/>
          <w:lang w:eastAsia="zh-CN"/>
        </w:rPr>
        <w:t>，再将所有管道置于空气排空</w:t>
      </w:r>
      <w:r>
        <w:rPr>
          <w:rFonts w:ascii="Times New Roman" w:hAnsi="Times New Roman" w:cs="Times New Roman"/>
          <w:szCs w:val="21"/>
          <w:lang w:eastAsia="zh-CN"/>
        </w:rPr>
        <w:t>5 min</w:t>
      </w:r>
      <w:r>
        <w:rPr>
          <w:rFonts w:ascii="Times New Roman" w:hAnsi="Times New Roman" w:cs="Times New Roman"/>
          <w:szCs w:val="21"/>
          <w:lang w:eastAsia="zh-CN"/>
        </w:rPr>
        <w:t>，待管路排空后松开蠕动泵上所有的管路并关机。</w:t>
      </w:r>
    </w:p>
    <w:p w14:paraId="39A2E96F" w14:textId="77777777" w:rsidR="00B87FEC" w:rsidRDefault="00000000">
      <w:pPr>
        <w:spacing w:line="240" w:lineRule="auto"/>
        <w:jc w:val="left"/>
      </w:pPr>
      <w:r>
        <w:rPr>
          <w:rFonts w:ascii="Times New Roman" w:hAnsi="Times New Roman"/>
          <w:szCs w:val="22"/>
        </w:rPr>
        <w:t>1</w:t>
      </w:r>
      <w:r>
        <w:rPr>
          <w:rFonts w:hint="eastAsia"/>
          <w:szCs w:val="22"/>
        </w:rPr>
        <w:t>4</w:t>
      </w:r>
      <w:r>
        <w:rPr>
          <w:rFonts w:ascii="Times New Roman" w:hAnsi="Times New Roman"/>
          <w:szCs w:val="22"/>
        </w:rPr>
        <w:t>.4</w:t>
      </w:r>
      <w:r>
        <w:rPr>
          <w:rFonts w:ascii="Times New Roman" w:hAnsi="Times New Roman" w:hint="eastAsia"/>
          <w:szCs w:val="22"/>
        </w:rPr>
        <w:t xml:space="preserve"> </w:t>
      </w:r>
      <w:r>
        <w:rPr>
          <w:rFonts w:ascii="Times New Roman" w:hAnsi="Times New Roman"/>
        </w:rPr>
        <w:t>有明显颗粒物的样品应用超声仪超声粉碎后进样。</w:t>
      </w:r>
      <w:bookmarkEnd w:id="24"/>
    </w:p>
    <w:sectPr w:rsidR="00B87FEC">
      <w:pgSz w:w="11906" w:h="16838"/>
      <w:pgMar w:top="1928"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EC9C6B" w14:textId="77777777" w:rsidR="00A05F14" w:rsidRDefault="00A05F14">
      <w:pPr>
        <w:spacing w:line="240" w:lineRule="auto"/>
      </w:pPr>
      <w:r>
        <w:separator/>
      </w:r>
    </w:p>
  </w:endnote>
  <w:endnote w:type="continuationSeparator" w:id="0">
    <w:p w14:paraId="25490733" w14:textId="77777777" w:rsidR="00A05F14" w:rsidRDefault="00A05F1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50A1CF" w14:textId="77777777" w:rsidR="00B87FEC" w:rsidRDefault="00000000">
    <w:pPr>
      <w:pStyle w:val="affff4"/>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244A3C" w14:textId="77777777" w:rsidR="00B87FEC" w:rsidRDefault="00B87FEC">
    <w:pPr>
      <w:pStyle w:val="affff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4E5F9F" w14:textId="77777777" w:rsidR="00B87FEC" w:rsidRDefault="00B87FEC">
    <w:pPr>
      <w:pStyle w:val="affff4"/>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1FF986" w14:textId="77777777" w:rsidR="00B87FEC" w:rsidRDefault="00000000">
    <w:pPr>
      <w:pStyle w:val="afffff8"/>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58D64C" w14:textId="77777777" w:rsidR="00A05F14" w:rsidRDefault="00A05F14">
      <w:pPr>
        <w:spacing w:line="240" w:lineRule="auto"/>
      </w:pPr>
      <w:r>
        <w:separator/>
      </w:r>
    </w:p>
  </w:footnote>
  <w:footnote w:type="continuationSeparator" w:id="0">
    <w:p w14:paraId="62CF66EC" w14:textId="77777777" w:rsidR="00A05F14" w:rsidRDefault="00A05F1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96D157" w14:textId="77777777" w:rsidR="00B87FEC" w:rsidRDefault="00B87FEC">
    <w:pPr>
      <w:pStyle w:val="affff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9B9D5D" w14:textId="77777777" w:rsidR="00B87FEC" w:rsidRDefault="00000000">
    <w:pPr>
      <w:pStyle w:val="affff6"/>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518385" w14:textId="77777777" w:rsidR="00B87FEC" w:rsidRDefault="00B87FEC">
    <w:pPr>
      <w:pStyle w:val="affff6"/>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CB43EB" w14:textId="77777777" w:rsidR="00B87FEC" w:rsidRDefault="00000000">
    <w:pPr>
      <w:pStyle w:val="affff6"/>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Pr>
        <w:lang w:val="fr-FR"/>
      </w:rPr>
      <w:t>DB 46/T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64AE2F" w14:textId="6DAB5B31" w:rsidR="00B87FEC" w:rsidRDefault="00000000">
    <w:pPr>
      <w:pStyle w:val="affffff0"/>
      <w:rPr>
        <w:rFonts w:hint="eastAsia"/>
      </w:rPr>
    </w:pPr>
    <w:r>
      <w:fldChar w:fldCharType="begin"/>
    </w:r>
    <w:r>
      <w:instrText xml:space="preserve"> STYLEREF  标准文件_文件编号  \* MERGEFORMAT </w:instrText>
    </w:r>
    <w:r>
      <w:fldChar w:fldCharType="separate"/>
    </w:r>
    <w:r w:rsidR="00366D11">
      <w:rPr>
        <w:rFonts w:hint="eastAsia"/>
        <w:noProof/>
      </w:rPr>
      <w:t>DB 46/T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1FC91163"/>
    <w:multiLevelType w:val="multilevel"/>
    <w:tmpl w:val="1FC91163"/>
    <w:lvl w:ilvl="0">
      <w:start w:val="1"/>
      <w:numFmt w:val="decimal"/>
      <w:pStyle w:val="af2"/>
      <w:suff w:val="nothing"/>
      <w:lvlText w:val="%1　"/>
      <w:lvlJc w:val="left"/>
      <w:pPr>
        <w:ind w:left="0" w:firstLine="0"/>
      </w:pPr>
      <w:rPr>
        <w:rFonts w:ascii="黑体" w:eastAsia="黑体" w:hAnsi="Times New Roman" w:hint="eastAsia"/>
        <w:b w:val="0"/>
        <w:i w:val="0"/>
        <w:sz w:val="21"/>
        <w:szCs w:val="21"/>
      </w:rPr>
    </w:lvl>
    <w:lvl w:ilvl="1">
      <w:start w:val="1"/>
      <w:numFmt w:val="decimal"/>
      <w:pStyle w:val="af3"/>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f4"/>
      <w:suff w:val="nothing"/>
      <w:lvlText w:val="%1.%2.%3　"/>
      <w:lvlJc w:val="left"/>
      <w:pPr>
        <w:ind w:left="0" w:firstLine="0"/>
      </w:pPr>
      <w:rPr>
        <w:rFonts w:ascii="黑体" w:eastAsia="黑体" w:hAnsi="Times New Roman" w:hint="eastAsia"/>
        <w:b w:val="0"/>
        <w:i w:val="0"/>
        <w:sz w:val="21"/>
      </w:rPr>
    </w:lvl>
    <w:lvl w:ilvl="3">
      <w:start w:val="1"/>
      <w:numFmt w:val="decimal"/>
      <w:pStyle w:val="af5"/>
      <w:suff w:val="nothing"/>
      <w:lvlText w:val="%1.%2.%3.%4　"/>
      <w:lvlJc w:val="left"/>
      <w:pPr>
        <w:ind w:left="0" w:firstLine="0"/>
      </w:pPr>
      <w:rPr>
        <w:rFonts w:ascii="黑体" w:eastAsia="黑体" w:hAnsi="Times New Roman" w:hint="eastAsia"/>
        <w:b w:val="0"/>
        <w:i w:val="0"/>
        <w:sz w:val="21"/>
      </w:rPr>
    </w:lvl>
    <w:lvl w:ilvl="4">
      <w:start w:val="1"/>
      <w:numFmt w:val="decimal"/>
      <w:pStyle w:val="af6"/>
      <w:suff w:val="nothing"/>
      <w:lvlText w:val="%1.%2.%3.%4.%5　"/>
      <w:lvlJc w:val="left"/>
      <w:pPr>
        <w:ind w:left="0" w:firstLine="0"/>
      </w:pPr>
      <w:rPr>
        <w:rFonts w:ascii="黑体" w:eastAsia="黑体" w:hAnsi="Times New Roman" w:hint="eastAsia"/>
        <w:b w:val="0"/>
        <w:i w:val="0"/>
        <w:sz w:val="21"/>
      </w:rPr>
    </w:lvl>
    <w:lvl w:ilvl="5">
      <w:start w:val="1"/>
      <w:numFmt w:val="decimal"/>
      <w:pStyle w:val="af7"/>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1" w15:restartNumberingAfterBreak="0">
    <w:nsid w:val="2C5917C3"/>
    <w:multiLevelType w:val="multilevel"/>
    <w:tmpl w:val="2C5917C3"/>
    <w:lvl w:ilvl="0">
      <w:start w:val="1"/>
      <w:numFmt w:val="none"/>
      <w:pStyle w:val="af8"/>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9"/>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15:restartNumberingAfterBreak="0">
    <w:nsid w:val="32F04FB2"/>
    <w:multiLevelType w:val="multilevel"/>
    <w:tmpl w:val="32F04FB2"/>
    <w:lvl w:ilvl="0">
      <w:start w:val="1"/>
      <w:numFmt w:val="lowerLetter"/>
      <w:pStyle w:val="afa"/>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44C50F90"/>
    <w:multiLevelType w:val="multilevel"/>
    <w:tmpl w:val="44C50F90"/>
    <w:lvl w:ilvl="0">
      <w:start w:val="1"/>
      <w:numFmt w:val="lowerLetter"/>
      <w:pStyle w:val="afb"/>
      <w:lvlText w:val="%1)"/>
      <w:lvlJc w:val="left"/>
      <w:pPr>
        <w:tabs>
          <w:tab w:val="left" w:pos="851"/>
        </w:tabs>
        <w:ind w:left="851" w:hanging="426"/>
      </w:pPr>
      <w:rPr>
        <w:rFonts w:ascii="宋体" w:eastAsia="宋体" w:hAnsi="Times New Roman" w:hint="eastAsia"/>
        <w:sz w:val="21"/>
      </w:rPr>
    </w:lvl>
    <w:lvl w:ilvl="1">
      <w:start w:val="1"/>
      <w:numFmt w:val="decimal"/>
      <w:pStyle w:val="afc"/>
      <w:lvlText w:val="%2)"/>
      <w:lvlJc w:val="left"/>
      <w:pPr>
        <w:tabs>
          <w:tab w:val="left" w:pos="1276"/>
        </w:tabs>
        <w:ind w:left="1276" w:hanging="425"/>
      </w:pPr>
      <w:rPr>
        <w:rFonts w:ascii="宋体" w:eastAsia="宋体" w:hAnsi="Times New Roman" w:hint="eastAsia"/>
        <w:sz w:val="21"/>
      </w:rPr>
    </w:lvl>
    <w:lvl w:ilvl="2">
      <w:start w:val="1"/>
      <w:numFmt w:val="decimal"/>
      <w:pStyle w:val="afd"/>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15:restartNumberingAfterBreak="0">
    <w:nsid w:val="48802D1C"/>
    <w:multiLevelType w:val="multilevel"/>
    <w:tmpl w:val="48802D1C"/>
    <w:lvl w:ilvl="0">
      <w:start w:val="1"/>
      <w:numFmt w:val="upperLetter"/>
      <w:pStyle w:val="afe"/>
      <w:lvlText w:val="%1"/>
      <w:lvlJc w:val="left"/>
      <w:pPr>
        <w:ind w:left="420" w:hanging="420"/>
      </w:pPr>
      <w:rPr>
        <w:rFonts w:hint="eastAsia"/>
      </w:rPr>
    </w:lvl>
    <w:lvl w:ilvl="1">
      <w:start w:val="1"/>
      <w:numFmt w:val="decimal"/>
      <w:pStyle w:val="aff"/>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4B733A5F"/>
    <w:lvl w:ilvl="0">
      <w:start w:val="1"/>
      <w:numFmt w:val="decimal"/>
      <w:pStyle w:val="aff0"/>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15:restartNumberingAfterBreak="0">
    <w:nsid w:val="4E5D0534"/>
    <w:multiLevelType w:val="multilevel"/>
    <w:tmpl w:val="4E5D0534"/>
    <w:lvl w:ilvl="0">
      <w:start w:val="1"/>
      <w:numFmt w:val="decimal"/>
      <w:pStyle w:val="aff1"/>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15:restartNumberingAfterBreak="0">
    <w:nsid w:val="54632751"/>
    <w:multiLevelType w:val="multilevel"/>
    <w:tmpl w:val="54632751"/>
    <w:lvl w:ilvl="0">
      <w:start w:val="1"/>
      <w:numFmt w:val="none"/>
      <w:pStyle w:val="aff2"/>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15:restartNumberingAfterBreak="0">
    <w:nsid w:val="557C2AF5"/>
    <w:multiLevelType w:val="multilevel"/>
    <w:tmpl w:val="557C2AF5"/>
    <w:lvl w:ilvl="0">
      <w:start w:val="1"/>
      <w:numFmt w:val="decimal"/>
      <w:pStyle w:val="aff3"/>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15:restartNumberingAfterBreak="0">
    <w:nsid w:val="5603797C"/>
    <w:multiLevelType w:val="multilevel"/>
    <w:tmpl w:val="5603797C"/>
    <w:lvl w:ilvl="0">
      <w:start w:val="1"/>
      <w:numFmt w:val="upperLetter"/>
      <w:pStyle w:val="aff4"/>
      <w:suff w:val="space"/>
      <w:lvlText w:val="%1"/>
      <w:lvlJc w:val="left"/>
      <w:pPr>
        <w:ind w:left="425" w:hanging="425"/>
      </w:pPr>
      <w:rPr>
        <w:rFonts w:hint="eastAsia"/>
      </w:rPr>
    </w:lvl>
    <w:lvl w:ilvl="1">
      <w:start w:val="1"/>
      <w:numFmt w:val="decimal"/>
      <w:pStyle w:val="aff5"/>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64D2089"/>
    <w:multiLevelType w:val="multilevel"/>
    <w:tmpl w:val="564D2089"/>
    <w:lvl w:ilvl="0">
      <w:start w:val="1"/>
      <w:numFmt w:val="none"/>
      <w:pStyle w:val="aff6"/>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644622F9"/>
    <w:multiLevelType w:val="multilevel"/>
    <w:tmpl w:val="644622F9"/>
    <w:lvl w:ilvl="0">
      <w:start w:val="1"/>
      <w:numFmt w:val="upperRoman"/>
      <w:pStyle w:val="aff7"/>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15:restartNumberingAfterBreak="0">
    <w:nsid w:val="646260FA"/>
    <w:multiLevelType w:val="multilevel"/>
    <w:tmpl w:val="646260FA"/>
    <w:lvl w:ilvl="0">
      <w:start w:val="1"/>
      <w:numFmt w:val="decimal"/>
      <w:pStyle w:val="aff8"/>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57D3FBC"/>
    <w:multiLevelType w:val="multilevel"/>
    <w:tmpl w:val="657D3FBC"/>
    <w:lvl w:ilvl="0">
      <w:start w:val="1"/>
      <w:numFmt w:val="upperLetter"/>
      <w:pStyle w:val="aff9"/>
      <w:suff w:val="nothing"/>
      <w:lvlText w:val="附录%1"/>
      <w:lvlJc w:val="left"/>
      <w:pPr>
        <w:ind w:left="0" w:firstLine="0"/>
      </w:pPr>
      <w:rPr>
        <w:rFonts w:hint="eastAsia"/>
        <w:spacing w:val="100"/>
      </w:rPr>
    </w:lvl>
    <w:lvl w:ilvl="1">
      <w:start w:val="1"/>
      <w:numFmt w:val="decimal"/>
      <w:pStyle w:val="affa"/>
      <w:suff w:val="nothing"/>
      <w:lvlText w:val="%1.%2　"/>
      <w:lvlJc w:val="left"/>
      <w:pPr>
        <w:ind w:left="0" w:firstLine="0"/>
      </w:pPr>
      <w:rPr>
        <w:rFonts w:ascii="黑体" w:eastAsia="黑体" w:hint="eastAsia"/>
        <w:b w:val="0"/>
        <w:i w:val="0"/>
        <w:sz w:val="21"/>
      </w:rPr>
    </w:lvl>
    <w:lvl w:ilvl="2">
      <w:start w:val="1"/>
      <w:numFmt w:val="decimal"/>
      <w:pStyle w:val="affb"/>
      <w:suff w:val="nothing"/>
      <w:lvlText w:val="%1.%2.%3　"/>
      <w:lvlJc w:val="left"/>
      <w:pPr>
        <w:ind w:left="0" w:firstLine="0"/>
      </w:pPr>
      <w:rPr>
        <w:rFonts w:ascii="黑体" w:eastAsia="黑体" w:hint="eastAsia"/>
        <w:b w:val="0"/>
        <w:i w:val="0"/>
        <w:sz w:val="21"/>
      </w:rPr>
    </w:lvl>
    <w:lvl w:ilvl="3">
      <w:start w:val="1"/>
      <w:numFmt w:val="decimal"/>
      <w:pStyle w:val="affc"/>
      <w:suff w:val="nothing"/>
      <w:lvlText w:val="%1.%2.%3.%4　"/>
      <w:lvlJc w:val="left"/>
      <w:pPr>
        <w:ind w:left="0" w:firstLine="0"/>
      </w:pPr>
      <w:rPr>
        <w:rFonts w:ascii="黑体" w:eastAsia="黑体" w:hint="eastAsia"/>
        <w:b w:val="0"/>
        <w:i w:val="0"/>
        <w:sz w:val="21"/>
      </w:rPr>
    </w:lvl>
    <w:lvl w:ilvl="4">
      <w:start w:val="1"/>
      <w:numFmt w:val="decimal"/>
      <w:pStyle w:val="affd"/>
      <w:suff w:val="nothing"/>
      <w:lvlText w:val="%1.%2.%3.%4.%5　"/>
      <w:lvlJc w:val="left"/>
      <w:pPr>
        <w:ind w:left="0" w:firstLine="0"/>
      </w:pPr>
      <w:rPr>
        <w:rFonts w:ascii="黑体" w:eastAsia="黑体" w:hint="eastAsia"/>
        <w:b w:val="0"/>
        <w:i w:val="0"/>
        <w:sz w:val="21"/>
      </w:rPr>
    </w:lvl>
    <w:lvl w:ilvl="5">
      <w:start w:val="1"/>
      <w:numFmt w:val="decimal"/>
      <w:pStyle w:val="affe"/>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15:restartNumberingAfterBreak="0">
    <w:nsid w:val="6CA41985"/>
    <w:multiLevelType w:val="multilevel"/>
    <w:tmpl w:val="6CA41985"/>
    <w:lvl w:ilvl="0">
      <w:start w:val="1"/>
      <w:numFmt w:val="decimal"/>
      <w:pStyle w:val="afff"/>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6CE42AC1"/>
    <w:multiLevelType w:val="multilevel"/>
    <w:tmpl w:val="6CE42AC1"/>
    <w:lvl w:ilvl="0">
      <w:start w:val="1"/>
      <w:numFmt w:val="lowerLetter"/>
      <w:pStyle w:val="afff0"/>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CEA2025"/>
    <w:multiLevelType w:val="multilevel"/>
    <w:tmpl w:val="6CEA2025"/>
    <w:lvl w:ilvl="0">
      <w:start w:val="1"/>
      <w:numFmt w:val="none"/>
      <w:pStyle w:val="afff1"/>
      <w:suff w:val="nothing"/>
      <w:lvlText w:val="%1"/>
      <w:lvlJc w:val="left"/>
      <w:pPr>
        <w:ind w:left="0" w:firstLine="0"/>
      </w:pPr>
      <w:rPr>
        <w:rFonts w:hint="eastAsia"/>
      </w:rPr>
    </w:lvl>
    <w:lvl w:ilvl="1">
      <w:start w:val="1"/>
      <w:numFmt w:val="decimal"/>
      <w:pStyle w:val="afff2"/>
      <w:suff w:val="nothing"/>
      <w:lvlText w:val="%1%2　"/>
      <w:lvlJc w:val="left"/>
      <w:pPr>
        <w:ind w:left="0" w:firstLine="0"/>
      </w:pPr>
      <w:rPr>
        <w:rFonts w:ascii="黑体" w:eastAsia="黑体" w:hint="eastAsia"/>
        <w:b w:val="0"/>
        <w:i w:val="0"/>
        <w:sz w:val="21"/>
      </w:rPr>
    </w:lvl>
    <w:lvl w:ilvl="2">
      <w:start w:val="1"/>
      <w:numFmt w:val="decimal"/>
      <w:pStyle w:val="afff3"/>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f4"/>
      <w:suff w:val="nothing"/>
      <w:lvlText w:val="%1%2.%3.%4　"/>
      <w:lvlJc w:val="left"/>
      <w:pPr>
        <w:ind w:left="0" w:firstLine="0"/>
      </w:pPr>
      <w:rPr>
        <w:rFonts w:ascii="黑体" w:eastAsia="黑体" w:hint="eastAsia"/>
        <w:b w:val="0"/>
        <w:i w:val="0"/>
        <w:sz w:val="21"/>
      </w:rPr>
    </w:lvl>
    <w:lvl w:ilvl="4">
      <w:start w:val="1"/>
      <w:numFmt w:val="decimal"/>
      <w:pStyle w:val="afff5"/>
      <w:suff w:val="nothing"/>
      <w:lvlText w:val="%1%2.%3.%4.%5　"/>
      <w:lvlJc w:val="left"/>
      <w:pPr>
        <w:ind w:left="0" w:firstLine="0"/>
      </w:pPr>
      <w:rPr>
        <w:rFonts w:ascii="黑体" w:eastAsia="黑体" w:hint="eastAsia"/>
        <w:b w:val="0"/>
        <w:i w:val="0"/>
        <w:sz w:val="21"/>
      </w:rPr>
    </w:lvl>
    <w:lvl w:ilvl="5">
      <w:start w:val="1"/>
      <w:numFmt w:val="decimal"/>
      <w:pStyle w:val="afff6"/>
      <w:suff w:val="nothing"/>
      <w:lvlText w:val="%1%2.%3.%4.%5.%6　"/>
      <w:lvlJc w:val="left"/>
      <w:pPr>
        <w:ind w:left="0" w:firstLine="0"/>
      </w:pPr>
      <w:rPr>
        <w:rFonts w:ascii="黑体" w:eastAsia="黑体" w:hint="eastAsia"/>
        <w:b w:val="0"/>
        <w:i w:val="0"/>
        <w:sz w:val="21"/>
      </w:rPr>
    </w:lvl>
    <w:lvl w:ilvl="6">
      <w:start w:val="1"/>
      <w:numFmt w:val="decimal"/>
      <w:pStyle w:val="afff7"/>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15:restartNumberingAfterBreak="0">
    <w:nsid w:val="6DBF04F4"/>
    <w:multiLevelType w:val="multilevel"/>
    <w:tmpl w:val="6DBF04F4"/>
    <w:lvl w:ilvl="0">
      <w:start w:val="1"/>
      <w:numFmt w:val="none"/>
      <w:pStyle w:val="afff8"/>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15:restartNumberingAfterBreak="0">
    <w:nsid w:val="6DF35F19"/>
    <w:multiLevelType w:val="multilevel"/>
    <w:tmpl w:val="6DF35F19"/>
    <w:lvl w:ilvl="0">
      <w:start w:val="1"/>
      <w:numFmt w:val="decimal"/>
      <w:pStyle w:val="afff9"/>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15:restartNumberingAfterBreak="0">
    <w:nsid w:val="76933334"/>
    <w:multiLevelType w:val="multilevel"/>
    <w:tmpl w:val="76933334"/>
    <w:lvl w:ilvl="0">
      <w:start w:val="1"/>
      <w:numFmt w:val="none"/>
      <w:pStyle w:val="afffa"/>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940143474">
    <w:abstractNumId w:val="0"/>
  </w:num>
  <w:num w:numId="2" w16cid:durableId="1907449850">
    <w:abstractNumId w:val="28"/>
  </w:num>
  <w:num w:numId="3" w16cid:durableId="1732539649">
    <w:abstractNumId w:val="5"/>
  </w:num>
  <w:num w:numId="4" w16cid:durableId="253443193">
    <w:abstractNumId w:val="24"/>
  </w:num>
  <w:num w:numId="5" w16cid:durableId="390738396">
    <w:abstractNumId w:val="19"/>
  </w:num>
  <w:num w:numId="6" w16cid:durableId="1356229790">
    <w:abstractNumId w:val="14"/>
  </w:num>
  <w:num w:numId="7" w16cid:durableId="390425936">
    <w:abstractNumId w:val="8"/>
  </w:num>
  <w:num w:numId="8" w16cid:durableId="1512796444">
    <w:abstractNumId w:val="3"/>
  </w:num>
  <w:num w:numId="9" w16cid:durableId="253439907">
    <w:abstractNumId w:val="9"/>
  </w:num>
  <w:num w:numId="10" w16cid:durableId="53896186">
    <w:abstractNumId w:val="17"/>
  </w:num>
  <w:num w:numId="11" w16cid:durableId="1617524510">
    <w:abstractNumId w:val="26"/>
  </w:num>
  <w:num w:numId="12" w16cid:durableId="1219629759">
    <w:abstractNumId w:val="12"/>
  </w:num>
  <w:num w:numId="13" w16cid:durableId="1831405872">
    <w:abstractNumId w:val="13"/>
  </w:num>
  <w:num w:numId="14" w16cid:durableId="1457943800">
    <w:abstractNumId w:val="7"/>
  </w:num>
  <w:num w:numId="15" w16cid:durableId="1983727673">
    <w:abstractNumId w:val="20"/>
  </w:num>
  <w:num w:numId="16" w16cid:durableId="510725622">
    <w:abstractNumId w:val="22"/>
  </w:num>
  <w:num w:numId="17" w16cid:durableId="1016806411">
    <w:abstractNumId w:val="18"/>
  </w:num>
  <w:num w:numId="18" w16cid:durableId="50344912">
    <w:abstractNumId w:val="30"/>
  </w:num>
  <w:num w:numId="19" w16cid:durableId="1468933205">
    <w:abstractNumId w:val="16"/>
  </w:num>
  <w:num w:numId="20" w16cid:durableId="430974740">
    <w:abstractNumId w:val="1"/>
  </w:num>
  <w:num w:numId="21" w16cid:durableId="1418404730">
    <w:abstractNumId w:val="11"/>
  </w:num>
  <w:num w:numId="22" w16cid:durableId="1964459311">
    <w:abstractNumId w:val="31"/>
  </w:num>
  <w:num w:numId="23" w16cid:durableId="779448678">
    <w:abstractNumId w:val="21"/>
  </w:num>
  <w:num w:numId="24" w16cid:durableId="43918713">
    <w:abstractNumId w:val="6"/>
  </w:num>
  <w:num w:numId="25" w16cid:durableId="1414398080">
    <w:abstractNumId w:val="27"/>
  </w:num>
  <w:num w:numId="26" w16cid:durableId="1360810919">
    <w:abstractNumId w:val="29"/>
  </w:num>
  <w:num w:numId="27" w16cid:durableId="2117750237">
    <w:abstractNumId w:val="2"/>
  </w:num>
  <w:num w:numId="28" w16cid:durableId="1611932153">
    <w:abstractNumId w:val="4"/>
  </w:num>
  <w:num w:numId="29" w16cid:durableId="1900554883">
    <w:abstractNumId w:val="15"/>
  </w:num>
  <w:num w:numId="30" w16cid:durableId="353382603">
    <w:abstractNumId w:val="25"/>
  </w:num>
  <w:num w:numId="31" w16cid:durableId="784539588">
    <w:abstractNumId w:val="23"/>
  </w:num>
  <w:num w:numId="32" w16cid:durableId="211000390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7"/>
  <w:bordersDoNotSurroundHeader/>
  <w:bordersDoNotSurroundFooter/>
  <w:proofState w:spelling="clean" w:grammar="clean"/>
  <w:attachedTemplate r:id="rId1"/>
  <w:documentProtection w:edit="forms" w:enforcement="1" w:cryptProviderType="rsaAES" w:cryptAlgorithmClass="hash" w:cryptAlgorithmType="typeAny" w:cryptAlgorithmSid="14" w:cryptSpinCount="100000" w:hash="opExVHB7jlP3toprTsDnNNYG44s5MLrcao5K8zX/X0nNjYWTvXtOrEXdFziKBx8hkCXeq2rEeu+xWVlEUMD+sg==" w:salt="QHfLFyR1PJ41i/Tur69/iA=="/>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6F2F"/>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4E8E"/>
    <w:rsid w:val="0002595E"/>
    <w:rsid w:val="00026D29"/>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5562"/>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3735"/>
    <w:rsid w:val="002040E6"/>
    <w:rsid w:val="0020527B"/>
    <w:rsid w:val="00205F2C"/>
    <w:rsid w:val="00210B15"/>
    <w:rsid w:val="002142EA"/>
    <w:rsid w:val="002204BB"/>
    <w:rsid w:val="00221B79"/>
    <w:rsid w:val="00221C6B"/>
    <w:rsid w:val="002253A1"/>
    <w:rsid w:val="00225CF8"/>
    <w:rsid w:val="0022794E"/>
    <w:rsid w:val="00233D64"/>
    <w:rsid w:val="0023482A"/>
    <w:rsid w:val="0023512E"/>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1FE2"/>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D11"/>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96F2F"/>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E26FC"/>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164"/>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31786"/>
    <w:rsid w:val="009429D5"/>
    <w:rsid w:val="00942BF1"/>
    <w:rsid w:val="00945180"/>
    <w:rsid w:val="00945428"/>
    <w:rsid w:val="0094607B"/>
    <w:rsid w:val="009468D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A76B9"/>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5F14"/>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6AEF"/>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01DE"/>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87FEC"/>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6C0"/>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19FC"/>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36B4"/>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67AF2"/>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537E"/>
    <w:rsid w:val="00DE6E81"/>
    <w:rsid w:val="00DE703F"/>
    <w:rsid w:val="00DE7595"/>
    <w:rsid w:val="00DF1961"/>
    <w:rsid w:val="00DF400C"/>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7D3"/>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4792D"/>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1E0E58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7A0699FD"/>
  <w15:docId w15:val="{85E051C0-643A-4087-81C5-1C1DA4ADD6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semiHidden="1" w:uiPriority="0" w:unhideWhenUsed="1"/>
    <w:lsdException w:name="toc 9" w:semiHidden="1" w:uiPriority="0" w:unhideWhenUsed="1"/>
    <w:lsdException w:name="Normal Indent" w:uiPriority="0"/>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1" w:qFormat="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b">
    <w:name w:val="Normal"/>
    <w:qFormat/>
    <w:pPr>
      <w:widowControl w:val="0"/>
      <w:adjustRightInd w:val="0"/>
      <w:spacing w:line="400" w:lineRule="exact"/>
      <w:jc w:val="both"/>
    </w:pPr>
    <w:rPr>
      <w:kern w:val="2"/>
      <w:sz w:val="21"/>
      <w:szCs w:val="21"/>
    </w:rPr>
  </w:style>
  <w:style w:type="paragraph" w:styleId="1">
    <w:name w:val="heading 1"/>
    <w:basedOn w:val="afffb"/>
    <w:next w:val="afffb"/>
    <w:link w:val="10"/>
    <w:qFormat/>
    <w:pPr>
      <w:keepNext/>
      <w:keepLines/>
      <w:spacing w:before="340" w:after="330" w:line="578" w:lineRule="auto"/>
      <w:outlineLvl w:val="0"/>
    </w:pPr>
    <w:rPr>
      <w:b/>
      <w:bCs/>
      <w:kern w:val="44"/>
      <w:sz w:val="44"/>
      <w:szCs w:val="44"/>
    </w:rPr>
  </w:style>
  <w:style w:type="paragraph" w:styleId="22">
    <w:name w:val="heading 2"/>
    <w:basedOn w:val="afffb"/>
    <w:next w:val="afffb"/>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b"/>
    <w:next w:val="afffb"/>
    <w:link w:val="30"/>
    <w:qFormat/>
    <w:pPr>
      <w:keepNext/>
      <w:keepLines/>
      <w:spacing w:before="260" w:after="260" w:line="416" w:lineRule="auto"/>
      <w:outlineLvl w:val="2"/>
    </w:pPr>
    <w:rPr>
      <w:b/>
      <w:bCs/>
      <w:sz w:val="32"/>
      <w:szCs w:val="32"/>
    </w:rPr>
  </w:style>
  <w:style w:type="paragraph" w:styleId="4">
    <w:name w:val="heading 4"/>
    <w:basedOn w:val="afffb"/>
    <w:next w:val="afffb"/>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b"/>
    <w:next w:val="afffb"/>
    <w:link w:val="50"/>
    <w:qFormat/>
    <w:pPr>
      <w:keepNext/>
      <w:keepLines/>
      <w:adjustRightInd/>
      <w:spacing w:before="280" w:after="290" w:line="376" w:lineRule="auto"/>
      <w:outlineLvl w:val="4"/>
    </w:pPr>
    <w:rPr>
      <w:b/>
      <w:bCs/>
      <w:sz w:val="28"/>
      <w:szCs w:val="28"/>
    </w:rPr>
  </w:style>
  <w:style w:type="paragraph" w:styleId="6">
    <w:name w:val="heading 6"/>
    <w:basedOn w:val="afffb"/>
    <w:next w:val="afffb"/>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b"/>
    <w:next w:val="afffb"/>
    <w:link w:val="70"/>
    <w:qFormat/>
    <w:pPr>
      <w:keepNext/>
      <w:keepLines/>
      <w:adjustRightInd/>
      <w:spacing w:before="240" w:after="64" w:line="320" w:lineRule="auto"/>
      <w:outlineLvl w:val="6"/>
    </w:pPr>
    <w:rPr>
      <w:b/>
      <w:bCs/>
      <w:sz w:val="24"/>
      <w:szCs w:val="24"/>
    </w:rPr>
  </w:style>
  <w:style w:type="paragraph" w:styleId="8">
    <w:name w:val="heading 8"/>
    <w:basedOn w:val="afffb"/>
    <w:next w:val="afffb"/>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b"/>
    <w:next w:val="afffb"/>
    <w:link w:val="90"/>
    <w:qFormat/>
    <w:pPr>
      <w:keepNext/>
      <w:keepLines/>
      <w:adjustRightInd/>
      <w:spacing w:before="240" w:after="64" w:line="320" w:lineRule="auto"/>
      <w:outlineLvl w:val="8"/>
    </w:pPr>
    <w:rPr>
      <w:rFonts w:ascii="Arial" w:eastAsia="黑体" w:hAnsi="Arial"/>
    </w:rPr>
  </w:style>
  <w:style w:type="character" w:default="1" w:styleId="afffc">
    <w:name w:val="Default Paragraph Font"/>
    <w:uiPriority w:val="1"/>
    <w:semiHidden/>
    <w:unhideWhenUsed/>
  </w:style>
  <w:style w:type="table" w:default="1" w:styleId="afffd">
    <w:name w:val="Normal Table"/>
    <w:uiPriority w:val="99"/>
    <w:semiHidden/>
    <w:unhideWhenUsed/>
    <w:tblPr>
      <w:tblInd w:w="0" w:type="dxa"/>
      <w:tblCellMar>
        <w:top w:w="0" w:type="dxa"/>
        <w:left w:w="108" w:type="dxa"/>
        <w:bottom w:w="0" w:type="dxa"/>
        <w:right w:w="108" w:type="dxa"/>
      </w:tblCellMar>
    </w:tblPr>
  </w:style>
  <w:style w:type="numbering" w:default="1" w:styleId="afffe">
    <w:name w:val="No List"/>
    <w:uiPriority w:val="99"/>
    <w:semiHidden/>
    <w:unhideWhenUsed/>
  </w:style>
  <w:style w:type="paragraph" w:styleId="TOC7">
    <w:name w:val="toc 7"/>
    <w:basedOn w:val="afffb"/>
    <w:next w:val="afffb"/>
    <w:autoRedefine/>
    <w:uiPriority w:val="39"/>
    <w:unhideWhenUsed/>
    <w:pPr>
      <w:tabs>
        <w:tab w:val="right" w:leader="dot" w:pos="9344"/>
      </w:tabs>
      <w:spacing w:line="300" w:lineRule="exact"/>
      <w:ind w:left="1259"/>
    </w:pPr>
    <w:rPr>
      <w:rFonts w:ascii="宋体"/>
    </w:rPr>
  </w:style>
  <w:style w:type="paragraph" w:styleId="affff">
    <w:name w:val="Normal Indent"/>
    <w:basedOn w:val="afffb"/>
    <w:pPr>
      <w:ind w:firstLine="420"/>
    </w:pPr>
  </w:style>
  <w:style w:type="paragraph" w:styleId="affff0">
    <w:name w:val="Body Text"/>
    <w:basedOn w:val="afffb"/>
    <w:link w:val="affff1"/>
    <w:qFormat/>
    <w:pPr>
      <w:spacing w:after="120"/>
    </w:pPr>
  </w:style>
  <w:style w:type="paragraph" w:styleId="TOC5">
    <w:name w:val="toc 5"/>
    <w:basedOn w:val="afffb"/>
    <w:next w:val="afffb"/>
    <w:autoRedefine/>
    <w:uiPriority w:val="39"/>
    <w:unhideWhenUsed/>
    <w:pPr>
      <w:ind w:left="839"/>
    </w:pPr>
    <w:rPr>
      <w:rFonts w:ascii="宋体"/>
    </w:rPr>
  </w:style>
  <w:style w:type="paragraph" w:styleId="TOC3">
    <w:name w:val="toc 3"/>
    <w:basedOn w:val="afffb"/>
    <w:next w:val="afffb"/>
    <w:autoRedefine/>
    <w:uiPriority w:val="39"/>
    <w:unhideWhenUsed/>
    <w:pPr>
      <w:spacing w:line="300" w:lineRule="exact"/>
      <w:ind w:left="420"/>
    </w:pPr>
    <w:rPr>
      <w:rFonts w:ascii="宋体"/>
    </w:rPr>
  </w:style>
  <w:style w:type="paragraph" w:styleId="affff2">
    <w:name w:val="Balloon Text"/>
    <w:basedOn w:val="afffb"/>
    <w:link w:val="affff3"/>
    <w:uiPriority w:val="99"/>
    <w:semiHidden/>
    <w:unhideWhenUsed/>
    <w:qFormat/>
    <w:rPr>
      <w:sz w:val="18"/>
      <w:szCs w:val="18"/>
    </w:rPr>
  </w:style>
  <w:style w:type="paragraph" w:styleId="affff4">
    <w:name w:val="footer"/>
    <w:basedOn w:val="afffb"/>
    <w:link w:val="affff5"/>
    <w:uiPriority w:val="99"/>
    <w:qFormat/>
    <w:pPr>
      <w:tabs>
        <w:tab w:val="center" w:pos="4153"/>
        <w:tab w:val="right" w:pos="8306"/>
      </w:tabs>
      <w:adjustRightInd/>
      <w:snapToGrid w:val="0"/>
      <w:spacing w:line="240" w:lineRule="auto"/>
      <w:jc w:val="right"/>
    </w:pPr>
    <w:rPr>
      <w:rFonts w:ascii="宋体"/>
      <w:sz w:val="18"/>
      <w:szCs w:val="18"/>
    </w:rPr>
  </w:style>
  <w:style w:type="paragraph" w:styleId="affff6">
    <w:name w:val="header"/>
    <w:basedOn w:val="afffb"/>
    <w:link w:val="affff7"/>
    <w:uiPriority w:val="99"/>
    <w:qFormat/>
    <w:pPr>
      <w:tabs>
        <w:tab w:val="center" w:pos="4153"/>
        <w:tab w:val="right" w:pos="8306"/>
      </w:tabs>
      <w:adjustRightInd/>
      <w:snapToGrid w:val="0"/>
      <w:jc w:val="center"/>
    </w:pPr>
    <w:rPr>
      <w:sz w:val="18"/>
      <w:szCs w:val="18"/>
    </w:rPr>
  </w:style>
  <w:style w:type="paragraph" w:styleId="TOC1">
    <w:name w:val="toc 1"/>
    <w:basedOn w:val="afffb"/>
    <w:next w:val="afffb"/>
    <w:autoRedefine/>
    <w:uiPriority w:val="39"/>
    <w:unhideWhenUsed/>
    <w:rPr>
      <w:rFonts w:ascii="宋体"/>
    </w:rPr>
  </w:style>
  <w:style w:type="paragraph" w:styleId="TOC4">
    <w:name w:val="toc 4"/>
    <w:basedOn w:val="afffb"/>
    <w:next w:val="afffb"/>
    <w:autoRedefine/>
    <w:uiPriority w:val="39"/>
    <w:unhideWhenUsed/>
    <w:pPr>
      <w:tabs>
        <w:tab w:val="right" w:leader="dot" w:pos="9344"/>
      </w:tabs>
      <w:spacing w:line="300" w:lineRule="exact"/>
      <w:ind w:left="629"/>
    </w:pPr>
    <w:rPr>
      <w:rFonts w:ascii="宋体"/>
    </w:rPr>
  </w:style>
  <w:style w:type="paragraph" w:styleId="affff8">
    <w:name w:val="footnote text"/>
    <w:basedOn w:val="afffb"/>
    <w:next w:val="afffb"/>
    <w:link w:val="affff9"/>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b"/>
    <w:next w:val="afffb"/>
    <w:autoRedefine/>
    <w:uiPriority w:val="39"/>
    <w:unhideWhenUsed/>
    <w:pPr>
      <w:spacing w:line="300" w:lineRule="exact"/>
      <w:ind w:left="1049"/>
    </w:pPr>
    <w:rPr>
      <w:rFonts w:ascii="宋体"/>
    </w:rPr>
  </w:style>
  <w:style w:type="paragraph" w:styleId="affffa">
    <w:name w:val="table of figures"/>
    <w:basedOn w:val="afffb"/>
    <w:next w:val="afffb"/>
    <w:semiHidden/>
    <w:pPr>
      <w:adjustRightInd/>
      <w:spacing w:line="240" w:lineRule="auto"/>
      <w:jc w:val="left"/>
    </w:pPr>
    <w:rPr>
      <w:szCs w:val="24"/>
    </w:rPr>
  </w:style>
  <w:style w:type="paragraph" w:styleId="TOC2">
    <w:name w:val="toc 2"/>
    <w:basedOn w:val="afffb"/>
    <w:next w:val="afffb"/>
    <w:autoRedefine/>
    <w:uiPriority w:val="39"/>
    <w:unhideWhenUsed/>
    <w:pPr>
      <w:tabs>
        <w:tab w:val="right" w:leader="dot" w:pos="9344"/>
      </w:tabs>
      <w:spacing w:line="300" w:lineRule="exact"/>
      <w:ind w:left="210"/>
    </w:pPr>
    <w:rPr>
      <w:rFonts w:ascii="宋体"/>
    </w:rPr>
  </w:style>
  <w:style w:type="paragraph" w:styleId="affffb">
    <w:name w:val="Title"/>
    <w:basedOn w:val="afffb"/>
    <w:link w:val="affffc"/>
    <w:qFormat/>
    <w:pPr>
      <w:spacing w:before="240" w:after="60"/>
      <w:jc w:val="center"/>
      <w:outlineLvl w:val="0"/>
    </w:pPr>
    <w:rPr>
      <w:rFonts w:ascii="Arial" w:hAnsi="Arial" w:cs="Arial"/>
      <w:b/>
      <w:bCs/>
      <w:sz w:val="32"/>
      <w:szCs w:val="32"/>
    </w:rPr>
  </w:style>
  <w:style w:type="table" w:styleId="affffd">
    <w:name w:val="Table Grid"/>
    <w:basedOn w:val="afffd"/>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e">
    <w:name w:val="Strong"/>
    <w:uiPriority w:val="22"/>
    <w:qFormat/>
    <w:rPr>
      <w:b/>
      <w:bCs/>
    </w:rPr>
  </w:style>
  <w:style w:type="character" w:styleId="afffff">
    <w:name w:val="page number"/>
    <w:rPr>
      <w:rFonts w:ascii="宋体" w:eastAsia="宋体" w:hAnsi="Times New Roman"/>
      <w:sz w:val="18"/>
    </w:rPr>
  </w:style>
  <w:style w:type="character" w:styleId="afffff0">
    <w:name w:val="Emphasis"/>
    <w:uiPriority w:val="20"/>
    <w:qFormat/>
    <w:rPr>
      <w:i/>
      <w:iCs/>
    </w:rPr>
  </w:style>
  <w:style w:type="character" w:styleId="afffff1">
    <w:name w:val="Hyperlink"/>
    <w:uiPriority w:val="99"/>
    <w:rPr>
      <w:rFonts w:ascii="宋体" w:eastAsia="宋体" w:hAnsi="Times New Roman"/>
      <w:color w:val="auto"/>
      <w:spacing w:val="0"/>
      <w:w w:val="100"/>
      <w:position w:val="0"/>
      <w:sz w:val="21"/>
      <w:u w:val="none"/>
      <w:vertAlign w:val="baseline"/>
    </w:rPr>
  </w:style>
  <w:style w:type="character" w:styleId="afffff2">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7">
    <w:name w:val="页眉 字符"/>
    <w:link w:val="affff6"/>
    <w:uiPriority w:val="99"/>
    <w:qFormat/>
    <w:rPr>
      <w:kern w:val="2"/>
      <w:sz w:val="18"/>
      <w:szCs w:val="18"/>
    </w:rPr>
  </w:style>
  <w:style w:type="character" w:customStyle="1" w:styleId="affff5">
    <w:name w:val="页脚 字符"/>
    <w:link w:val="affff4"/>
    <w:uiPriority w:val="99"/>
    <w:qFormat/>
    <w:rPr>
      <w:rFonts w:ascii="宋体"/>
      <w:kern w:val="2"/>
      <w:sz w:val="18"/>
      <w:szCs w:val="18"/>
    </w:rPr>
  </w:style>
  <w:style w:type="character" w:customStyle="1" w:styleId="affff3">
    <w:name w:val="批注框文本 字符"/>
    <w:link w:val="affff2"/>
    <w:uiPriority w:val="99"/>
    <w:semiHidden/>
    <w:qFormat/>
    <w:rPr>
      <w:kern w:val="2"/>
      <w:sz w:val="18"/>
      <w:szCs w:val="18"/>
    </w:rPr>
  </w:style>
  <w:style w:type="paragraph" w:styleId="afffff3">
    <w:name w:val="Quote"/>
    <w:basedOn w:val="afffb"/>
    <w:next w:val="afffb"/>
    <w:link w:val="afffff4"/>
    <w:uiPriority w:val="29"/>
    <w:qFormat/>
    <w:rPr>
      <w:i/>
      <w:iCs/>
      <w:color w:val="000000"/>
    </w:rPr>
  </w:style>
  <w:style w:type="character" w:customStyle="1" w:styleId="afffff4">
    <w:name w:val="引用 字符"/>
    <w:link w:val="afffff3"/>
    <w:uiPriority w:val="29"/>
    <w:qFormat/>
    <w:rPr>
      <w:i/>
      <w:iCs/>
      <w:color w:val="000000"/>
      <w:kern w:val="2"/>
      <w:sz w:val="21"/>
      <w:szCs w:val="21"/>
    </w:rPr>
  </w:style>
  <w:style w:type="character" w:customStyle="1" w:styleId="affffc">
    <w:name w:val="标题 字符"/>
    <w:link w:val="affffb"/>
    <w:qFormat/>
    <w:rPr>
      <w:rFonts w:ascii="Arial" w:hAnsi="Arial" w:cs="Arial"/>
      <w:b/>
      <w:bCs/>
      <w:kern w:val="2"/>
      <w:sz w:val="32"/>
      <w:szCs w:val="32"/>
    </w:rPr>
  </w:style>
  <w:style w:type="paragraph" w:customStyle="1" w:styleId="afffff5">
    <w:name w:val="标准标志"/>
    <w:next w:val="afffb"/>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6">
    <w:name w:val="标准称谓"/>
    <w:next w:val="afffb"/>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7">
    <w:name w:val="标准文件_页脚偶数页"/>
    <w:qFormat/>
    <w:pPr>
      <w:ind w:left="198"/>
    </w:pPr>
    <w:rPr>
      <w:rFonts w:ascii="宋体" w:hAnsi="Times New Roman"/>
      <w:sz w:val="18"/>
    </w:rPr>
  </w:style>
  <w:style w:type="paragraph" w:customStyle="1" w:styleId="afffff8">
    <w:name w:val="标准文件_页脚奇数页"/>
    <w:qFormat/>
    <w:pPr>
      <w:ind w:right="227"/>
      <w:jc w:val="right"/>
    </w:pPr>
    <w:rPr>
      <w:rFonts w:ascii="宋体" w:hAnsi="Times New Roman"/>
      <w:sz w:val="18"/>
    </w:rPr>
  </w:style>
  <w:style w:type="paragraph" w:customStyle="1" w:styleId="afffff9">
    <w:name w:val="标准书眉一"/>
    <w:qFormat/>
    <w:pPr>
      <w:jc w:val="both"/>
    </w:pPr>
    <w:rPr>
      <w:rFonts w:ascii="Times New Roman" w:hAnsi="Times New Roman"/>
    </w:rPr>
  </w:style>
  <w:style w:type="paragraph" w:customStyle="1" w:styleId="ICS">
    <w:name w:val="标准文件_ICS"/>
    <w:basedOn w:val="afffb"/>
    <w:qFormat/>
    <w:pPr>
      <w:spacing w:line="0" w:lineRule="atLeast"/>
    </w:pPr>
    <w:rPr>
      <w:rFonts w:ascii="黑体" w:eastAsia="黑体" w:hAnsi="宋体"/>
    </w:rPr>
  </w:style>
  <w:style w:type="paragraph" w:customStyle="1" w:styleId="afffffa">
    <w:name w:val="标准文件_标准正文"/>
    <w:basedOn w:val="afffb"/>
    <w:next w:val="afffffb"/>
    <w:qFormat/>
    <w:pPr>
      <w:snapToGrid w:val="0"/>
      <w:ind w:firstLineChars="200" w:firstLine="200"/>
    </w:pPr>
    <w:rPr>
      <w:kern w:val="0"/>
    </w:rPr>
  </w:style>
  <w:style w:type="paragraph" w:customStyle="1" w:styleId="afffffb">
    <w:name w:val="标准文件_段"/>
    <w:link w:val="Char"/>
    <w:qFormat/>
    <w:pPr>
      <w:autoSpaceDE w:val="0"/>
      <w:autoSpaceDN w:val="0"/>
      <w:ind w:firstLineChars="200" w:firstLine="200"/>
      <w:jc w:val="both"/>
    </w:pPr>
    <w:rPr>
      <w:rFonts w:ascii="宋体" w:hAnsi="Times New Roman"/>
      <w:sz w:val="21"/>
    </w:rPr>
  </w:style>
  <w:style w:type="paragraph" w:customStyle="1" w:styleId="afffffc">
    <w:name w:val="标准文件_版本"/>
    <w:basedOn w:val="afffffa"/>
    <w:qFormat/>
    <w:pPr>
      <w:adjustRightInd/>
      <w:snapToGrid/>
      <w:ind w:firstLineChars="0" w:firstLine="0"/>
    </w:pPr>
    <w:rPr>
      <w:rFonts w:ascii="宋体" w:hAnsi="宋体"/>
      <w:kern w:val="2"/>
    </w:rPr>
  </w:style>
  <w:style w:type="paragraph" w:customStyle="1" w:styleId="afffffd">
    <w:name w:val="标准文件_标准部门"/>
    <w:basedOn w:val="afffb"/>
    <w:qFormat/>
    <w:pPr>
      <w:jc w:val="center"/>
    </w:pPr>
    <w:rPr>
      <w:rFonts w:ascii="黑体" w:eastAsia="黑体"/>
      <w:kern w:val="0"/>
      <w:sz w:val="44"/>
    </w:rPr>
  </w:style>
  <w:style w:type="paragraph" w:customStyle="1" w:styleId="afffffe">
    <w:name w:val="标准文件_标准代替"/>
    <w:basedOn w:val="afffb"/>
    <w:next w:val="afffb"/>
    <w:qFormat/>
    <w:pPr>
      <w:spacing w:line="310" w:lineRule="exact"/>
      <w:jc w:val="right"/>
    </w:pPr>
    <w:rPr>
      <w:rFonts w:ascii="宋体" w:hAnsi="宋体"/>
      <w:kern w:val="0"/>
    </w:rPr>
  </w:style>
  <w:style w:type="paragraph" w:customStyle="1" w:styleId="affffff">
    <w:name w:val="标准文件_标准名称标题"/>
    <w:basedOn w:val="afffb"/>
    <w:next w:val="afffb"/>
    <w:qFormat/>
    <w:pPr>
      <w:widowControl/>
      <w:shd w:val="clear" w:color="FFFFFF" w:fill="FFFFFF"/>
      <w:adjustRightInd/>
      <w:spacing w:before="640" w:after="100"/>
      <w:jc w:val="center"/>
    </w:pPr>
    <w:rPr>
      <w:rFonts w:ascii="黑体" w:eastAsia="黑体"/>
      <w:kern w:val="0"/>
      <w:sz w:val="32"/>
    </w:rPr>
  </w:style>
  <w:style w:type="paragraph" w:customStyle="1" w:styleId="affffff0">
    <w:name w:val="标准文件_页眉奇数页"/>
    <w:next w:val="afffb"/>
    <w:qFormat/>
    <w:pPr>
      <w:tabs>
        <w:tab w:val="center" w:pos="4154"/>
        <w:tab w:val="right" w:pos="8306"/>
      </w:tabs>
      <w:spacing w:after="120"/>
      <w:jc w:val="right"/>
    </w:pPr>
    <w:rPr>
      <w:rFonts w:ascii="黑体" w:eastAsia="黑体" w:hAnsi="宋体"/>
      <w:sz w:val="21"/>
    </w:rPr>
  </w:style>
  <w:style w:type="paragraph" w:customStyle="1" w:styleId="affffff1">
    <w:name w:val="标准文件_页眉偶数页"/>
    <w:basedOn w:val="affffff0"/>
    <w:next w:val="afffb"/>
    <w:qFormat/>
    <w:pPr>
      <w:jc w:val="left"/>
    </w:pPr>
  </w:style>
  <w:style w:type="paragraph" w:customStyle="1" w:styleId="affffff2">
    <w:name w:val="标准文件_参考文献标题"/>
    <w:basedOn w:val="afffb"/>
    <w:next w:val="afffb"/>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f4">
    <w:name w:val="标准文件_二级条标题"/>
    <w:next w:val="afffffb"/>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f3">
    <w:name w:val="标准文件_发布"/>
    <w:qFormat/>
    <w:rPr>
      <w:rFonts w:ascii="黑体" w:eastAsia="黑体"/>
      <w:spacing w:val="0"/>
      <w:w w:val="100"/>
      <w:position w:val="3"/>
      <w:sz w:val="28"/>
    </w:rPr>
  </w:style>
  <w:style w:type="paragraph" w:customStyle="1" w:styleId="ad">
    <w:name w:val="标准文件_方框数字列项"/>
    <w:basedOn w:val="afffffb"/>
    <w:qFormat/>
    <w:pPr>
      <w:numPr>
        <w:numId w:val="3"/>
      </w:numPr>
      <w:ind w:firstLineChars="0" w:firstLine="0"/>
    </w:pPr>
  </w:style>
  <w:style w:type="paragraph" w:customStyle="1" w:styleId="affffff4">
    <w:name w:val="标准文件_封面标准编号"/>
    <w:basedOn w:val="afffb"/>
    <w:next w:val="afffffe"/>
    <w:qFormat/>
    <w:pPr>
      <w:spacing w:line="310" w:lineRule="exact"/>
      <w:jc w:val="right"/>
    </w:pPr>
    <w:rPr>
      <w:rFonts w:ascii="黑体" w:eastAsia="黑体"/>
      <w:kern w:val="0"/>
      <w:sz w:val="28"/>
    </w:rPr>
  </w:style>
  <w:style w:type="paragraph" w:customStyle="1" w:styleId="affffff5">
    <w:name w:val="标准文件_封面标准分类号"/>
    <w:basedOn w:val="afffb"/>
    <w:qFormat/>
    <w:rPr>
      <w:rFonts w:ascii="黑体" w:eastAsia="黑体"/>
      <w:b/>
      <w:kern w:val="0"/>
      <w:sz w:val="28"/>
    </w:rPr>
  </w:style>
  <w:style w:type="paragraph" w:customStyle="1" w:styleId="affffff6">
    <w:name w:val="标准文件_封面标准名称"/>
    <w:basedOn w:val="afffb"/>
    <w:qFormat/>
    <w:pPr>
      <w:spacing w:line="240" w:lineRule="auto"/>
      <w:jc w:val="center"/>
    </w:pPr>
    <w:rPr>
      <w:rFonts w:ascii="黑体" w:eastAsia="黑体"/>
      <w:kern w:val="0"/>
      <w:sz w:val="52"/>
    </w:rPr>
  </w:style>
  <w:style w:type="paragraph" w:customStyle="1" w:styleId="affffff7">
    <w:name w:val="标准文件_封面标准英文名称"/>
    <w:basedOn w:val="afffb"/>
    <w:qFormat/>
    <w:pPr>
      <w:spacing w:line="240" w:lineRule="auto"/>
      <w:jc w:val="center"/>
    </w:pPr>
    <w:rPr>
      <w:rFonts w:ascii="黑体" w:eastAsia="黑体"/>
      <w:b/>
      <w:sz w:val="28"/>
    </w:rPr>
  </w:style>
  <w:style w:type="paragraph" w:customStyle="1" w:styleId="affffff8">
    <w:name w:val="标准文件_封面发布日期"/>
    <w:basedOn w:val="afffb"/>
    <w:qFormat/>
    <w:pPr>
      <w:spacing w:line="310" w:lineRule="exact"/>
    </w:pPr>
    <w:rPr>
      <w:rFonts w:ascii="黑体" w:eastAsia="黑体"/>
      <w:kern w:val="0"/>
      <w:sz w:val="28"/>
    </w:rPr>
  </w:style>
  <w:style w:type="paragraph" w:customStyle="1" w:styleId="affffff9">
    <w:name w:val="标准文件_封面密级"/>
    <w:basedOn w:val="afffb"/>
    <w:qFormat/>
    <w:rPr>
      <w:rFonts w:eastAsia="黑体"/>
      <w:sz w:val="32"/>
    </w:rPr>
  </w:style>
  <w:style w:type="paragraph" w:customStyle="1" w:styleId="affffffa">
    <w:name w:val="标准文件_封面实施日期"/>
    <w:basedOn w:val="afffb"/>
    <w:qFormat/>
    <w:pPr>
      <w:spacing w:line="310" w:lineRule="exact"/>
      <w:jc w:val="right"/>
    </w:pPr>
    <w:rPr>
      <w:rFonts w:ascii="黑体" w:eastAsia="黑体"/>
      <w:sz w:val="28"/>
    </w:rPr>
  </w:style>
  <w:style w:type="paragraph" w:customStyle="1" w:styleId="affffffb">
    <w:name w:val="标准文件_封面抬头"/>
    <w:basedOn w:val="afffffb"/>
    <w:qFormat/>
    <w:pPr>
      <w:adjustRightInd w:val="0"/>
      <w:spacing w:line="800" w:lineRule="exact"/>
      <w:ind w:firstLineChars="0" w:firstLine="0"/>
      <w:jc w:val="distribute"/>
    </w:pPr>
    <w:rPr>
      <w:rFonts w:ascii="黑体" w:eastAsia="黑体"/>
      <w:b/>
      <w:sz w:val="64"/>
    </w:rPr>
  </w:style>
  <w:style w:type="paragraph" w:customStyle="1" w:styleId="aff9">
    <w:name w:val="标准文件_附录标识"/>
    <w:next w:val="afffffb"/>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5">
    <w:name w:val="标准文件_附录表标题"/>
    <w:next w:val="afffffb"/>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a">
    <w:name w:val="标准文件_附录一级条标题"/>
    <w:next w:val="afffffb"/>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b">
    <w:name w:val="标准文件_附录二级条标题"/>
    <w:basedOn w:val="affa"/>
    <w:next w:val="afffffb"/>
    <w:qFormat/>
    <w:pPr>
      <w:widowControl/>
      <w:numPr>
        <w:ilvl w:val="2"/>
      </w:numPr>
      <w:wordWrap w:val="0"/>
      <w:overflowPunct w:val="0"/>
      <w:autoSpaceDE w:val="0"/>
      <w:autoSpaceDN w:val="0"/>
      <w:textAlignment w:val="baseline"/>
      <w:outlineLvl w:val="3"/>
    </w:pPr>
  </w:style>
  <w:style w:type="paragraph" w:customStyle="1" w:styleId="affffffc">
    <w:name w:val="标准文件_附录公式"/>
    <w:basedOn w:val="afffffa"/>
    <w:next w:val="afffffa"/>
    <w:qFormat/>
    <w:pPr>
      <w:tabs>
        <w:tab w:val="center" w:pos="4678"/>
        <w:tab w:val="right" w:leader="middleDot" w:pos="9356"/>
      </w:tabs>
      <w:spacing w:line="240" w:lineRule="auto"/>
      <w:ind w:right="-51" w:firstLineChars="0" w:firstLine="0"/>
    </w:pPr>
    <w:rPr>
      <w:rFonts w:ascii="宋体" w:hAnsi="宋体"/>
    </w:rPr>
  </w:style>
  <w:style w:type="paragraph" w:customStyle="1" w:styleId="affc">
    <w:name w:val="标准文件_附录三级条标题"/>
    <w:next w:val="afffffb"/>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d">
    <w:name w:val="标准文件_附录四级条标题"/>
    <w:next w:val="afffffb"/>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f">
    <w:name w:val="标准文件_附录图标题"/>
    <w:next w:val="afffffb"/>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e">
    <w:name w:val="标准文件_附录五级条标题"/>
    <w:next w:val="afffffb"/>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0"/>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f1">
    <w:name w:val="正文文本 字符"/>
    <w:link w:val="affff0"/>
    <w:qFormat/>
    <w:rPr>
      <w:kern w:val="2"/>
      <w:sz w:val="21"/>
      <w:szCs w:val="21"/>
    </w:rPr>
  </w:style>
  <w:style w:type="paragraph" w:customStyle="1" w:styleId="affffffd">
    <w:name w:val="标准文件_附录章标题"/>
    <w:next w:val="afffffb"/>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e">
    <w:name w:val="标准文件_公式后的破折号"/>
    <w:basedOn w:val="afffffb"/>
    <w:next w:val="afffffb"/>
    <w:qFormat/>
    <w:pPr>
      <w:ind w:leftChars="200" w:left="488" w:hangingChars="290" w:hanging="289"/>
    </w:pPr>
  </w:style>
  <w:style w:type="paragraph" w:customStyle="1" w:styleId="a6">
    <w:name w:val="标准文件_前言、引言标题"/>
    <w:next w:val="afffb"/>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f">
    <w:name w:val="标准文件_目次、标准名称标题"/>
    <w:basedOn w:val="a6"/>
    <w:next w:val="afffffb"/>
    <w:qFormat/>
    <w:pPr>
      <w:spacing w:line="460" w:lineRule="exact"/>
      <w:ind w:left="0" w:firstLine="0"/>
    </w:pPr>
  </w:style>
  <w:style w:type="paragraph" w:customStyle="1" w:styleId="afffffff0">
    <w:name w:val="标准文件_目录标题"/>
    <w:basedOn w:val="afffb"/>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f2">
    <w:name w:val="标准文件_破折号列项（二级）"/>
    <w:basedOn w:val="af1"/>
    <w:qFormat/>
    <w:pPr>
      <w:numPr>
        <w:numId w:val="10"/>
      </w:numPr>
    </w:pPr>
  </w:style>
  <w:style w:type="paragraph" w:customStyle="1" w:styleId="afff5">
    <w:name w:val="标准文件_三级条标题"/>
    <w:basedOn w:val="afff4"/>
    <w:next w:val="afffffb"/>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f1">
    <w:name w:val="标准文件_示例后续"/>
    <w:basedOn w:val="afffb"/>
    <w:qFormat/>
    <w:pPr>
      <w:adjustRightInd/>
      <w:spacing w:line="240" w:lineRule="auto"/>
      <w:ind w:firstLineChars="200" w:firstLine="200"/>
    </w:pPr>
    <w:rPr>
      <w:sz w:val="18"/>
      <w:szCs w:val="24"/>
    </w:rPr>
  </w:style>
  <w:style w:type="paragraph" w:customStyle="1" w:styleId="afff">
    <w:name w:val="标准文件_数字编号列项"/>
    <w:qFormat/>
    <w:pPr>
      <w:numPr>
        <w:numId w:val="11"/>
      </w:numPr>
      <w:jc w:val="both"/>
    </w:pPr>
    <w:rPr>
      <w:rFonts w:ascii="宋体" w:hAnsi="宋体"/>
      <w:sz w:val="21"/>
    </w:rPr>
  </w:style>
  <w:style w:type="paragraph" w:customStyle="1" w:styleId="afff6">
    <w:name w:val="标准文件_四级条标题"/>
    <w:next w:val="afffffb"/>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9">
    <w:name w:val="脚注文本 字符"/>
    <w:link w:val="affff8"/>
    <w:semiHidden/>
    <w:qFormat/>
    <w:rPr>
      <w:rFonts w:ascii="宋体"/>
      <w:kern w:val="2"/>
      <w:sz w:val="18"/>
      <w:szCs w:val="18"/>
    </w:rPr>
  </w:style>
  <w:style w:type="paragraph" w:customStyle="1" w:styleId="afffffff2">
    <w:name w:val="标准文件_条文脚注"/>
    <w:basedOn w:val="affff8"/>
    <w:qFormat/>
    <w:pPr>
      <w:adjustRightInd w:val="0"/>
      <w:spacing w:line="240" w:lineRule="auto"/>
      <w:ind w:leftChars="0" w:left="0" w:firstLineChars="200" w:firstLine="200"/>
      <w:jc w:val="both"/>
    </w:pPr>
    <w:rPr>
      <w:rFonts w:hAnsi="宋体"/>
    </w:rPr>
  </w:style>
  <w:style w:type="paragraph" w:customStyle="1" w:styleId="afa">
    <w:name w:val="标准文件_图表脚注"/>
    <w:basedOn w:val="afffb"/>
    <w:next w:val="afffffb"/>
    <w:qFormat/>
    <w:pPr>
      <w:numPr>
        <w:numId w:val="12"/>
      </w:numPr>
      <w:spacing w:line="240" w:lineRule="auto"/>
      <w:jc w:val="left"/>
    </w:pPr>
    <w:rPr>
      <w:rFonts w:ascii="宋体" w:hAnsi="宋体"/>
      <w:sz w:val="18"/>
    </w:rPr>
  </w:style>
  <w:style w:type="character" w:customStyle="1" w:styleId="afffffff3">
    <w:name w:val="标准文件_图表脚注内容"/>
    <w:qFormat/>
    <w:rPr>
      <w:rFonts w:ascii="宋体" w:eastAsia="宋体" w:hAnsi="宋体" w:cs="Times New Roman"/>
      <w:spacing w:val="0"/>
      <w:sz w:val="18"/>
      <w:vertAlign w:val="superscript"/>
    </w:rPr>
  </w:style>
  <w:style w:type="paragraph" w:customStyle="1" w:styleId="afff7">
    <w:name w:val="标准文件_五级条标题"/>
    <w:next w:val="afffffb"/>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f2">
    <w:name w:val="标准文件_章标题"/>
    <w:next w:val="afffffb"/>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f3">
    <w:name w:val="标准文件_一级条标题"/>
    <w:basedOn w:val="afff2"/>
    <w:next w:val="afffffb"/>
    <w:qFormat/>
    <w:pPr>
      <w:numPr>
        <w:ilvl w:val="2"/>
      </w:numPr>
      <w:spacing w:beforeLines="50" w:before="50" w:afterLines="50" w:after="50"/>
      <w:outlineLvl w:val="1"/>
    </w:pPr>
  </w:style>
  <w:style w:type="paragraph" w:customStyle="1" w:styleId="afffffff4">
    <w:name w:val="标准文件_一致程度"/>
    <w:basedOn w:val="afffb"/>
    <w:qFormat/>
    <w:pPr>
      <w:spacing w:line="440" w:lineRule="exact"/>
      <w:jc w:val="center"/>
    </w:pPr>
    <w:rPr>
      <w:sz w:val="28"/>
    </w:rPr>
  </w:style>
  <w:style w:type="paragraph" w:customStyle="1" w:styleId="afffffff5">
    <w:name w:val="标准文件_引言标题"/>
    <w:next w:val="afffb"/>
    <w:qFormat/>
    <w:pPr>
      <w:shd w:val="clear" w:color="FFFFFF" w:fill="FFFFFF"/>
      <w:spacing w:before="540" w:after="600"/>
      <w:jc w:val="center"/>
      <w:outlineLvl w:val="0"/>
    </w:pPr>
    <w:rPr>
      <w:rFonts w:ascii="黑体" w:eastAsia="黑体" w:hAnsi="Times New Roman"/>
      <w:sz w:val="32"/>
    </w:rPr>
  </w:style>
  <w:style w:type="paragraph" w:customStyle="1" w:styleId="afffffff6">
    <w:name w:val="标准文件_英文图表脚注"/>
    <w:basedOn w:val="afffffa"/>
    <w:qFormat/>
    <w:pPr>
      <w:widowControl/>
      <w:adjustRightInd/>
      <w:snapToGrid/>
      <w:spacing w:line="240" w:lineRule="auto"/>
      <w:ind w:left="79" w:hangingChars="80" w:hanging="79"/>
    </w:pPr>
    <w:rPr>
      <w:rFonts w:ascii="宋体" w:hAnsi="宋体"/>
    </w:rPr>
  </w:style>
  <w:style w:type="paragraph" w:customStyle="1" w:styleId="afc">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b"/>
    <w:next w:val="afffffb"/>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6">
    <w:name w:val="标准文件_英文注×："/>
    <w:basedOn w:val="afffb"/>
    <w:pPr>
      <w:numPr>
        <w:numId w:val="15"/>
      </w:numPr>
      <w:tabs>
        <w:tab w:val="left" w:pos="210"/>
      </w:tabs>
      <w:autoSpaceDE w:val="0"/>
      <w:autoSpaceDN w:val="0"/>
      <w:spacing w:line="240" w:lineRule="auto"/>
    </w:pPr>
    <w:rPr>
      <w:rFonts w:ascii="宋体" w:hAnsi="宋体"/>
      <w:kern w:val="0"/>
      <w:szCs w:val="20"/>
    </w:rPr>
  </w:style>
  <w:style w:type="paragraph" w:customStyle="1" w:styleId="aff8">
    <w:name w:val="标准文件_正文表标题"/>
    <w:next w:val="afffffb"/>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7">
    <w:name w:val="标准文件_正文公式"/>
    <w:basedOn w:val="afffb"/>
    <w:next w:val="afffffa"/>
    <w:pPr>
      <w:tabs>
        <w:tab w:val="center" w:pos="4678"/>
        <w:tab w:val="right" w:leader="middleDot" w:pos="9356"/>
      </w:tabs>
      <w:spacing w:line="240" w:lineRule="auto"/>
    </w:pPr>
    <w:rPr>
      <w:rFonts w:ascii="宋体" w:hAnsi="宋体"/>
    </w:rPr>
  </w:style>
  <w:style w:type="paragraph" w:customStyle="1" w:styleId="aff3">
    <w:name w:val="标准文件_正文图标题"/>
    <w:next w:val="afffffb"/>
    <w:pPr>
      <w:numPr>
        <w:numId w:val="17"/>
      </w:numPr>
      <w:spacing w:beforeLines="50" w:before="50" w:afterLines="50" w:after="50"/>
      <w:jc w:val="center"/>
    </w:pPr>
    <w:rPr>
      <w:rFonts w:ascii="黑体" w:eastAsia="黑体" w:hAnsi="Times New Roman"/>
      <w:sz w:val="21"/>
    </w:rPr>
  </w:style>
  <w:style w:type="paragraph" w:customStyle="1" w:styleId="afff9">
    <w:name w:val="标准文件_正文英文表标题"/>
    <w:next w:val="afffffb"/>
    <w:pPr>
      <w:numPr>
        <w:numId w:val="18"/>
      </w:numPr>
      <w:jc w:val="center"/>
    </w:pPr>
    <w:rPr>
      <w:rFonts w:ascii="黑体" w:eastAsia="黑体" w:hAnsi="Times New Roman"/>
      <w:sz w:val="21"/>
    </w:rPr>
  </w:style>
  <w:style w:type="paragraph" w:customStyle="1" w:styleId="aff1">
    <w:name w:val="标准文件_正文英文图标题"/>
    <w:next w:val="afffffb"/>
    <w:pPr>
      <w:numPr>
        <w:numId w:val="19"/>
      </w:numPr>
      <w:jc w:val="center"/>
    </w:pPr>
    <w:rPr>
      <w:rFonts w:ascii="黑体" w:eastAsia="黑体" w:hAnsi="Times New Roman"/>
      <w:sz w:val="21"/>
    </w:rPr>
  </w:style>
  <w:style w:type="paragraph" w:customStyle="1" w:styleId="afd">
    <w:name w:val="标准文件_编号列项（三级）"/>
    <w:pPr>
      <w:numPr>
        <w:ilvl w:val="2"/>
        <w:numId w:val="13"/>
      </w:numPr>
    </w:pPr>
    <w:rPr>
      <w:rFonts w:ascii="宋体" w:hAnsi="Times New Roman"/>
      <w:sz w:val="21"/>
    </w:rPr>
  </w:style>
  <w:style w:type="paragraph" w:customStyle="1" w:styleId="a1">
    <w:name w:val="二级无标题条"/>
    <w:basedOn w:val="afffb"/>
    <w:pPr>
      <w:numPr>
        <w:ilvl w:val="3"/>
        <w:numId w:val="20"/>
      </w:numPr>
      <w:adjustRightInd/>
      <w:spacing w:line="240" w:lineRule="auto"/>
    </w:pPr>
    <w:rPr>
      <w:rFonts w:ascii="宋体" w:hAnsi="宋体"/>
      <w:szCs w:val="24"/>
    </w:rPr>
  </w:style>
  <w:style w:type="paragraph" w:customStyle="1" w:styleId="afffffff8">
    <w:name w:val="发布部门"/>
    <w:next w:val="afffffb"/>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9">
    <w:name w:val="发布日期"/>
    <w:pPr>
      <w:framePr w:w="4000" w:h="473" w:hRule="exact" w:hSpace="180" w:vSpace="180" w:wrap="around" w:hAnchor="margin" w:y="13511" w:anchorLock="1"/>
    </w:pPr>
    <w:rPr>
      <w:rFonts w:ascii="Times New Roman" w:eastAsia="黑体" w:hAnsi="Times New Roman"/>
      <w:sz w:val="28"/>
    </w:rPr>
  </w:style>
  <w:style w:type="paragraph" w:customStyle="1" w:styleId="afffffffa">
    <w:name w:val="封面标准代替信息"/>
    <w:basedOn w:val="afffb"/>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b">
    <w:name w:val="封面标准名称"/>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c">
    <w:name w:val="封面标准文稿编辑信息"/>
    <w:pPr>
      <w:spacing w:before="180" w:line="180" w:lineRule="exact"/>
      <w:jc w:val="center"/>
    </w:pPr>
    <w:rPr>
      <w:rFonts w:ascii="宋体" w:hAnsi="Times New Roman"/>
      <w:sz w:val="21"/>
    </w:rPr>
  </w:style>
  <w:style w:type="paragraph" w:customStyle="1" w:styleId="afffffffd">
    <w:name w:val="封面标准文稿类别"/>
    <w:pPr>
      <w:spacing w:before="440" w:line="400" w:lineRule="exact"/>
      <w:jc w:val="center"/>
    </w:pPr>
    <w:rPr>
      <w:rFonts w:ascii="宋体" w:hAnsi="Times New Roman"/>
      <w:sz w:val="24"/>
    </w:rPr>
  </w:style>
  <w:style w:type="paragraph" w:customStyle="1" w:styleId="afffffffe">
    <w:name w:val="封面标准英文名称"/>
    <w:pPr>
      <w:widowControl w:val="0"/>
      <w:spacing w:line="360" w:lineRule="exact"/>
      <w:jc w:val="center"/>
    </w:pPr>
    <w:rPr>
      <w:rFonts w:ascii="Times New Roman" w:hAnsi="Times New Roman"/>
      <w:sz w:val="28"/>
    </w:rPr>
  </w:style>
  <w:style w:type="paragraph" w:customStyle="1" w:styleId="affffffff">
    <w:name w:val="封面一致性程度标识"/>
    <w:pPr>
      <w:spacing w:before="440" w:line="440" w:lineRule="exact"/>
      <w:jc w:val="center"/>
    </w:pPr>
    <w:rPr>
      <w:rFonts w:ascii="Times New Roman" w:hAnsi="Times New Roman"/>
      <w:sz w:val="28"/>
    </w:rPr>
  </w:style>
  <w:style w:type="paragraph" w:customStyle="1" w:styleId="affffffff0">
    <w:name w:val="封面正文"/>
    <w:pPr>
      <w:jc w:val="both"/>
    </w:pPr>
    <w:rPr>
      <w:rFonts w:ascii="Times New Roman" w:hAnsi="Times New Roman"/>
    </w:rPr>
  </w:style>
  <w:style w:type="paragraph" w:customStyle="1" w:styleId="affffffff1">
    <w:name w:val="附录二级无标题条"/>
    <w:basedOn w:val="afffb"/>
    <w:next w:val="afffffb"/>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2">
    <w:name w:val="附录三级无标题条"/>
    <w:basedOn w:val="affffffff1"/>
    <w:next w:val="afffffb"/>
    <w:pPr>
      <w:outlineLvl w:val="4"/>
    </w:pPr>
  </w:style>
  <w:style w:type="paragraph" w:customStyle="1" w:styleId="affffffff3">
    <w:name w:val="附录四级无标题条"/>
    <w:basedOn w:val="affffffff2"/>
    <w:next w:val="afffffb"/>
    <w:pPr>
      <w:outlineLvl w:val="5"/>
    </w:pPr>
  </w:style>
  <w:style w:type="paragraph" w:customStyle="1" w:styleId="affffffff4">
    <w:name w:val="附录图"/>
    <w:next w:val="afffffb"/>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8">
    <w:name w:val="标准文件_一级项"/>
    <w:pPr>
      <w:numPr>
        <w:numId w:val="21"/>
      </w:numPr>
    </w:pPr>
    <w:rPr>
      <w:rFonts w:ascii="宋体" w:hAnsi="Times New Roman"/>
      <w:sz w:val="21"/>
    </w:rPr>
  </w:style>
  <w:style w:type="paragraph" w:customStyle="1" w:styleId="affffffff5">
    <w:name w:val="附录五级无标题条"/>
    <w:basedOn w:val="affffffff3"/>
    <w:next w:val="afffffb"/>
    <w:pPr>
      <w:outlineLvl w:val="6"/>
    </w:pPr>
  </w:style>
  <w:style w:type="paragraph" w:customStyle="1" w:styleId="affffffff6">
    <w:name w:val="附录性质"/>
    <w:basedOn w:val="afffb"/>
    <w:pPr>
      <w:widowControl/>
      <w:adjustRightInd/>
      <w:jc w:val="center"/>
    </w:pPr>
    <w:rPr>
      <w:rFonts w:ascii="黑体" w:eastAsia="黑体"/>
    </w:rPr>
  </w:style>
  <w:style w:type="paragraph" w:customStyle="1" w:styleId="affffffff7">
    <w:name w:val="附录一级无标题条"/>
    <w:basedOn w:val="affffffd"/>
    <w:next w:val="afffffb"/>
    <w:pPr>
      <w:autoSpaceDN w:val="0"/>
      <w:outlineLvl w:val="2"/>
    </w:pPr>
    <w:rPr>
      <w:rFonts w:ascii="宋体" w:eastAsia="宋体" w:hAnsi="宋体"/>
    </w:rPr>
  </w:style>
  <w:style w:type="character" w:customStyle="1" w:styleId="affffffff8">
    <w:name w:val="个人答复风格"/>
    <w:rPr>
      <w:rFonts w:ascii="Arial" w:eastAsia="宋体" w:hAnsi="Arial" w:cs="Arial"/>
      <w:color w:val="auto"/>
      <w:spacing w:val="0"/>
      <w:sz w:val="20"/>
    </w:rPr>
  </w:style>
  <w:style w:type="character" w:customStyle="1" w:styleId="affffffff9">
    <w:name w:val="个人撰写风格"/>
    <w:rPr>
      <w:rFonts w:ascii="Arial" w:eastAsia="宋体" w:hAnsi="Arial" w:cs="Arial"/>
      <w:color w:val="auto"/>
      <w:spacing w:val="0"/>
      <w:sz w:val="20"/>
    </w:rPr>
  </w:style>
  <w:style w:type="paragraph" w:customStyle="1" w:styleId="affffffffa">
    <w:name w:val="脚注后续"/>
    <w:pPr>
      <w:ind w:leftChars="350" w:left="350"/>
      <w:jc w:val="both"/>
    </w:pPr>
    <w:rPr>
      <w:rFonts w:ascii="宋体" w:hAnsi="Times New Roman"/>
      <w:sz w:val="18"/>
    </w:rPr>
  </w:style>
  <w:style w:type="paragraph" w:customStyle="1" w:styleId="afffa">
    <w:name w:val="列项——"/>
    <w:pPr>
      <w:widowControl w:val="0"/>
      <w:numPr>
        <w:numId w:val="22"/>
      </w:numPr>
      <w:jc w:val="both"/>
    </w:pPr>
    <w:rPr>
      <w:rFonts w:ascii="宋体" w:hAnsi="宋体"/>
      <w:sz w:val="21"/>
    </w:rPr>
  </w:style>
  <w:style w:type="paragraph" w:customStyle="1" w:styleId="affffffffb">
    <w:name w:val="列项·"/>
    <w:basedOn w:val="afffffb"/>
    <w:pPr>
      <w:tabs>
        <w:tab w:val="left" w:pos="840"/>
      </w:tabs>
    </w:pPr>
  </w:style>
  <w:style w:type="paragraph" w:customStyle="1" w:styleId="affffffffc">
    <w:name w:val="目次、索引正文"/>
    <w:pPr>
      <w:spacing w:line="320" w:lineRule="exact"/>
      <w:jc w:val="both"/>
    </w:pPr>
    <w:rPr>
      <w:rFonts w:ascii="宋体" w:hAnsi="Times New Roman"/>
      <w:sz w:val="21"/>
    </w:rPr>
  </w:style>
  <w:style w:type="paragraph" w:customStyle="1" w:styleId="210">
    <w:name w:val="目录 21"/>
    <w:basedOn w:val="afffb"/>
    <w:next w:val="afffb"/>
    <w:autoRedefine/>
    <w:semiHidden/>
    <w:pPr>
      <w:adjustRightInd/>
      <w:spacing w:line="240" w:lineRule="auto"/>
      <w:jc w:val="left"/>
    </w:pPr>
    <w:rPr>
      <w:bCs/>
      <w:iCs/>
    </w:rPr>
  </w:style>
  <w:style w:type="paragraph" w:customStyle="1" w:styleId="31">
    <w:name w:val="目录 31"/>
    <w:basedOn w:val="afffb"/>
    <w:next w:val="afffb"/>
    <w:autoRedefine/>
    <w:semiHidden/>
    <w:pPr>
      <w:spacing w:line="240" w:lineRule="auto"/>
    </w:pPr>
    <w:rPr>
      <w:rFonts w:ascii="宋体" w:hAnsi="宋体"/>
      <w:iCs/>
    </w:rPr>
  </w:style>
  <w:style w:type="paragraph" w:customStyle="1" w:styleId="41">
    <w:name w:val="目录 41"/>
    <w:basedOn w:val="afffb"/>
    <w:next w:val="afffb"/>
    <w:autoRedefine/>
    <w:semiHidden/>
    <w:pPr>
      <w:adjustRightInd/>
      <w:spacing w:line="240" w:lineRule="auto"/>
      <w:jc w:val="left"/>
    </w:pPr>
  </w:style>
  <w:style w:type="paragraph" w:customStyle="1" w:styleId="51">
    <w:name w:val="目录 51"/>
    <w:basedOn w:val="afffb"/>
    <w:next w:val="afffb"/>
    <w:autoRedefine/>
    <w:semiHidden/>
    <w:pPr>
      <w:spacing w:line="240" w:lineRule="auto"/>
    </w:pPr>
    <w:rPr>
      <w:rFonts w:ascii="宋体" w:hAnsi="宋体"/>
    </w:rPr>
  </w:style>
  <w:style w:type="paragraph" w:customStyle="1" w:styleId="61">
    <w:name w:val="目录 61"/>
    <w:basedOn w:val="afffb"/>
    <w:next w:val="afffb"/>
    <w:autoRedefine/>
    <w:semiHidden/>
    <w:pPr>
      <w:adjustRightInd/>
      <w:spacing w:line="240" w:lineRule="auto"/>
      <w:jc w:val="left"/>
    </w:pPr>
  </w:style>
  <w:style w:type="paragraph" w:customStyle="1" w:styleId="71">
    <w:name w:val="目录 71"/>
    <w:basedOn w:val="61"/>
    <w:autoRedefine/>
    <w:semiHidden/>
    <w:pPr>
      <w:ind w:left="1260"/>
    </w:pPr>
  </w:style>
  <w:style w:type="paragraph" w:customStyle="1" w:styleId="81">
    <w:name w:val="目录 81"/>
    <w:basedOn w:val="71"/>
    <w:autoRedefine/>
    <w:semiHidden/>
    <w:pPr>
      <w:ind w:left="1470"/>
    </w:pPr>
  </w:style>
  <w:style w:type="paragraph" w:customStyle="1" w:styleId="91">
    <w:name w:val="目录 91"/>
    <w:basedOn w:val="81"/>
    <w:autoRedefine/>
    <w:semiHidden/>
    <w:pPr>
      <w:ind w:left="1680"/>
    </w:pPr>
  </w:style>
  <w:style w:type="paragraph" w:customStyle="1" w:styleId="affffffffd">
    <w:name w:val="其他标准称谓"/>
    <w:pPr>
      <w:spacing w:line="0" w:lineRule="atLeast"/>
      <w:jc w:val="distribute"/>
    </w:pPr>
    <w:rPr>
      <w:rFonts w:ascii="黑体" w:eastAsia="黑体" w:hAnsi="宋体"/>
      <w:sz w:val="52"/>
    </w:rPr>
  </w:style>
  <w:style w:type="paragraph" w:customStyle="1" w:styleId="affffffffe">
    <w:name w:val="其他发布部门"/>
    <w:basedOn w:val="afffffff8"/>
    <w:pPr>
      <w:framePr w:wrap="around"/>
      <w:spacing w:line="0" w:lineRule="atLeast"/>
    </w:pPr>
    <w:rPr>
      <w:rFonts w:ascii="黑体" w:eastAsia="黑体"/>
      <w:b w:val="0"/>
    </w:rPr>
  </w:style>
  <w:style w:type="paragraph" w:customStyle="1" w:styleId="afff1">
    <w:name w:val="前言标题"/>
    <w:next w:val="afffb"/>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b"/>
    <w:pPr>
      <w:numPr>
        <w:ilvl w:val="4"/>
        <w:numId w:val="20"/>
      </w:numPr>
      <w:adjustRightInd/>
      <w:spacing w:line="240" w:lineRule="auto"/>
    </w:pPr>
    <w:rPr>
      <w:rFonts w:ascii="宋体" w:hAnsi="宋体"/>
      <w:szCs w:val="24"/>
    </w:rPr>
  </w:style>
  <w:style w:type="paragraph" w:customStyle="1" w:styleId="afffffffff">
    <w:name w:val="实施日期"/>
    <w:basedOn w:val="afffffff9"/>
    <w:pPr>
      <w:framePr w:hSpace="0" w:wrap="around" w:xAlign="right"/>
      <w:jc w:val="right"/>
    </w:pPr>
  </w:style>
  <w:style w:type="paragraph" w:customStyle="1" w:styleId="a3">
    <w:name w:val="四级无标题条"/>
    <w:basedOn w:val="afffb"/>
    <w:pPr>
      <w:numPr>
        <w:ilvl w:val="5"/>
        <w:numId w:val="20"/>
      </w:numPr>
      <w:adjustRightInd/>
      <w:spacing w:line="240" w:lineRule="auto"/>
    </w:pPr>
    <w:rPr>
      <w:rFonts w:ascii="宋体" w:hAnsi="宋体"/>
      <w:szCs w:val="24"/>
    </w:rPr>
  </w:style>
  <w:style w:type="paragraph" w:customStyle="1" w:styleId="afffffffff0">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f1">
    <w:name w:val="无标题条"/>
    <w:next w:val="afffffb"/>
    <w:pPr>
      <w:jc w:val="both"/>
    </w:pPr>
    <w:rPr>
      <w:rFonts w:ascii="宋体" w:hAnsi="宋体"/>
      <w:sz w:val="21"/>
    </w:rPr>
  </w:style>
  <w:style w:type="paragraph" w:customStyle="1" w:styleId="a4">
    <w:name w:val="五级无标题条"/>
    <w:basedOn w:val="afffb"/>
    <w:pPr>
      <w:numPr>
        <w:ilvl w:val="6"/>
        <w:numId w:val="20"/>
      </w:numPr>
      <w:adjustRightInd/>
    </w:pPr>
    <w:rPr>
      <w:szCs w:val="24"/>
    </w:rPr>
  </w:style>
  <w:style w:type="paragraph" w:customStyle="1" w:styleId="a0">
    <w:name w:val="一级无标题条"/>
    <w:basedOn w:val="afffb"/>
    <w:pPr>
      <w:numPr>
        <w:ilvl w:val="2"/>
        <w:numId w:val="20"/>
      </w:numPr>
      <w:adjustRightInd/>
      <w:spacing w:before="10" w:after="10" w:line="240" w:lineRule="auto"/>
    </w:pPr>
    <w:rPr>
      <w:rFonts w:ascii="宋体" w:hAnsi="宋体"/>
      <w:szCs w:val="24"/>
    </w:rPr>
  </w:style>
  <w:style w:type="paragraph" w:customStyle="1" w:styleId="afffffffff2">
    <w:name w:val="注:后续"/>
    <w:pPr>
      <w:spacing w:line="300" w:lineRule="exact"/>
      <w:ind w:leftChars="400" w:left="600" w:hangingChars="200" w:hanging="200"/>
      <w:jc w:val="both"/>
    </w:pPr>
    <w:rPr>
      <w:rFonts w:ascii="宋体" w:hAnsi="Times New Roman"/>
      <w:sz w:val="18"/>
    </w:rPr>
  </w:style>
  <w:style w:type="paragraph" w:customStyle="1" w:styleId="afffffffff3">
    <w:name w:val="注×:后续"/>
    <w:basedOn w:val="afffffffff2"/>
    <w:pPr>
      <w:ind w:leftChars="0" w:left="1406" w:firstLineChars="0" w:hanging="499"/>
    </w:pPr>
  </w:style>
  <w:style w:type="paragraph" w:customStyle="1" w:styleId="afffffffff4">
    <w:name w:val="标准文件_一级无标题"/>
    <w:basedOn w:val="afff3"/>
    <w:qFormat/>
    <w:pPr>
      <w:spacing w:beforeLines="0" w:before="0" w:afterLines="0" w:after="0"/>
      <w:outlineLvl w:val="9"/>
    </w:pPr>
    <w:rPr>
      <w:rFonts w:ascii="宋体" w:eastAsia="宋体"/>
    </w:rPr>
  </w:style>
  <w:style w:type="paragraph" w:customStyle="1" w:styleId="afffffffff5">
    <w:name w:val="标准文件_五级无标题"/>
    <w:basedOn w:val="afff7"/>
    <w:qFormat/>
    <w:pPr>
      <w:spacing w:beforeLines="0" w:before="0" w:afterLines="0" w:after="0"/>
      <w:outlineLvl w:val="9"/>
    </w:pPr>
    <w:rPr>
      <w:rFonts w:ascii="宋体" w:eastAsia="宋体"/>
    </w:rPr>
  </w:style>
  <w:style w:type="paragraph" w:customStyle="1" w:styleId="afffffffff6">
    <w:name w:val="标准文件_三级无标题"/>
    <w:basedOn w:val="afff5"/>
    <w:qFormat/>
    <w:pPr>
      <w:spacing w:beforeLines="0" w:before="0" w:afterLines="0" w:after="0"/>
      <w:outlineLvl w:val="9"/>
    </w:pPr>
    <w:rPr>
      <w:rFonts w:ascii="宋体" w:eastAsia="宋体"/>
    </w:rPr>
  </w:style>
  <w:style w:type="paragraph" w:customStyle="1" w:styleId="afffffffff7">
    <w:name w:val="标准文件_二级无标题"/>
    <w:basedOn w:val="afff4"/>
    <w:qFormat/>
    <w:pPr>
      <w:spacing w:beforeLines="0" w:before="0" w:afterLines="0" w:after="0"/>
      <w:outlineLvl w:val="9"/>
    </w:pPr>
    <w:rPr>
      <w:rFonts w:ascii="宋体" w:eastAsia="宋体"/>
    </w:rPr>
  </w:style>
  <w:style w:type="paragraph" w:customStyle="1" w:styleId="afffffffff8">
    <w:name w:val="标准_四级无标题"/>
    <w:basedOn w:val="afff6"/>
    <w:next w:val="afffffb"/>
    <w:qFormat/>
    <w:rPr>
      <w:rFonts w:eastAsia="宋体"/>
    </w:rPr>
  </w:style>
  <w:style w:type="paragraph" w:customStyle="1" w:styleId="afffffffff9">
    <w:name w:val="标准文件_四级无标题"/>
    <w:basedOn w:val="afff6"/>
    <w:qFormat/>
    <w:pPr>
      <w:spacing w:beforeLines="0" w:before="0" w:afterLines="0" w:after="0"/>
      <w:outlineLvl w:val="9"/>
    </w:pPr>
    <w:rPr>
      <w:rFonts w:ascii="宋体" w:eastAsia="宋体" w:hAnsi="黑体"/>
      <w:szCs w:val="52"/>
    </w:rPr>
  </w:style>
  <w:style w:type="paragraph" w:customStyle="1" w:styleId="aff7">
    <w:name w:val="标准文件_大写罗马数字编号列项"/>
    <w:basedOn w:val="afffffb"/>
    <w:pPr>
      <w:numPr>
        <w:numId w:val="23"/>
      </w:numPr>
      <w:ind w:firstLineChars="0" w:firstLine="0"/>
    </w:pPr>
    <w:rPr>
      <w:rFonts w:ascii="Times New Roman" w:cs="Arial"/>
      <w:szCs w:val="28"/>
    </w:rPr>
  </w:style>
  <w:style w:type="paragraph" w:customStyle="1" w:styleId="ae">
    <w:name w:val="标准文件_小写罗马数字编号列项"/>
    <w:basedOn w:val="afffffb"/>
    <w:pPr>
      <w:numPr>
        <w:numId w:val="24"/>
      </w:numPr>
      <w:ind w:firstLineChars="0" w:firstLine="0"/>
    </w:pPr>
    <w:rPr>
      <w:rFonts w:cs="Arial"/>
      <w:szCs w:val="28"/>
    </w:rPr>
  </w:style>
  <w:style w:type="paragraph" w:customStyle="1" w:styleId="afffffffffa">
    <w:name w:val="标准文件_附录标题"/>
    <w:basedOn w:val="aff9"/>
    <w:qFormat/>
    <w:pPr>
      <w:numPr>
        <w:numId w:val="0"/>
      </w:numPr>
      <w:spacing w:after="280"/>
      <w:outlineLvl w:val="9"/>
    </w:pPr>
  </w:style>
  <w:style w:type="paragraph" w:customStyle="1" w:styleId="afffffffffb">
    <w:name w:val="标准文件_二级项"/>
    <w:rPr>
      <w:rFonts w:ascii="宋体" w:hAnsi="Times New Roman"/>
      <w:sz w:val="21"/>
    </w:rPr>
  </w:style>
  <w:style w:type="paragraph" w:customStyle="1" w:styleId="af9">
    <w:name w:val="标准文件_三级项"/>
    <w:basedOn w:val="afffb"/>
    <w:pPr>
      <w:numPr>
        <w:ilvl w:val="2"/>
        <w:numId w:val="21"/>
      </w:numPr>
      <w:spacing w:line="-300" w:lineRule="auto"/>
    </w:pPr>
    <w:rPr>
      <w:rFonts w:ascii="Times New Roman" w:hAnsi="Times New Roman"/>
    </w:rPr>
  </w:style>
  <w:style w:type="paragraph" w:customStyle="1" w:styleId="afff0">
    <w:name w:val="图表脚注说明"/>
    <w:basedOn w:val="afffb"/>
    <w:next w:val="afffffb"/>
    <w:pPr>
      <w:numPr>
        <w:numId w:val="25"/>
      </w:numPr>
      <w:adjustRightInd/>
      <w:spacing w:line="240" w:lineRule="auto"/>
    </w:pPr>
    <w:rPr>
      <w:rFonts w:ascii="宋体" w:hAnsi="Times New Roman"/>
      <w:sz w:val="18"/>
      <w:szCs w:val="18"/>
    </w:rPr>
  </w:style>
  <w:style w:type="paragraph" w:customStyle="1" w:styleId="afb">
    <w:name w:val="标准文件_字母编号列项（一级）"/>
    <w:pPr>
      <w:numPr>
        <w:numId w:val="13"/>
      </w:numPr>
      <w:jc w:val="both"/>
    </w:pPr>
    <w:rPr>
      <w:rFonts w:ascii="宋体" w:hAnsi="Times New Roman"/>
      <w:sz w:val="21"/>
    </w:rPr>
  </w:style>
  <w:style w:type="paragraph" w:customStyle="1" w:styleId="afffffffffc">
    <w:name w:val="标准文件_索引字母"/>
    <w:next w:val="afffffb"/>
    <w:qFormat/>
    <w:pPr>
      <w:jc w:val="center"/>
    </w:pPr>
    <w:rPr>
      <w:rFonts w:ascii="宋体" w:eastAsia="Times New Roman" w:hAnsi="宋体"/>
      <w:b/>
      <w:kern w:val="2"/>
      <w:sz w:val="21"/>
    </w:rPr>
  </w:style>
  <w:style w:type="paragraph" w:customStyle="1" w:styleId="afffffffffd">
    <w:name w:val="标准文件_附录前"/>
    <w:next w:val="afffffb"/>
    <w:qFormat/>
    <w:pPr>
      <w:spacing w:line="20" w:lineRule="atLeast"/>
      <w:ind w:firstLine="200"/>
    </w:pPr>
    <w:rPr>
      <w:rFonts w:ascii="宋体" w:hAnsi="宋体"/>
      <w:kern w:val="2"/>
      <w:sz w:val="10"/>
    </w:rPr>
  </w:style>
  <w:style w:type="paragraph" w:customStyle="1" w:styleId="afffffffffe">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f">
    <w:name w:val="标准文件_表格"/>
    <w:basedOn w:val="afffffb"/>
    <w:qFormat/>
    <w:pPr>
      <w:ind w:firstLineChars="0" w:firstLine="0"/>
      <w:jc w:val="center"/>
    </w:pPr>
    <w:rPr>
      <w:sz w:val="18"/>
    </w:rPr>
  </w:style>
  <w:style w:type="paragraph" w:customStyle="1" w:styleId="afff8">
    <w:name w:val="标准文件_注："/>
    <w:next w:val="afffffb"/>
    <w:pPr>
      <w:widowControl w:val="0"/>
      <w:numPr>
        <w:numId w:val="26"/>
      </w:numPr>
      <w:autoSpaceDE w:val="0"/>
      <w:autoSpaceDN w:val="0"/>
      <w:jc w:val="both"/>
    </w:pPr>
    <w:rPr>
      <w:rFonts w:ascii="宋体" w:hAnsi="Times New Roman"/>
      <w:sz w:val="18"/>
      <w:szCs w:val="18"/>
    </w:rPr>
  </w:style>
  <w:style w:type="paragraph" w:customStyle="1" w:styleId="a5">
    <w:name w:val="标准文件_注×："/>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f0"/>
    <w:pPr>
      <w:widowControl w:val="0"/>
      <w:numPr>
        <w:numId w:val="28"/>
      </w:numPr>
      <w:jc w:val="both"/>
    </w:pPr>
    <w:rPr>
      <w:rFonts w:ascii="宋体" w:hAnsi="Times New Roman"/>
      <w:sz w:val="18"/>
      <w:szCs w:val="18"/>
    </w:rPr>
  </w:style>
  <w:style w:type="paragraph" w:customStyle="1" w:styleId="affffffffff0">
    <w:name w:val="标准文件_示例内容"/>
    <w:basedOn w:val="afffffb"/>
    <w:qFormat/>
    <w:pPr>
      <w:ind w:firstLine="420"/>
    </w:pPr>
    <w:rPr>
      <w:sz w:val="18"/>
    </w:rPr>
  </w:style>
  <w:style w:type="paragraph" w:customStyle="1" w:styleId="aff0">
    <w:name w:val="标准文件_示例×："/>
    <w:basedOn w:val="afffb"/>
    <w:next w:val="affffffffff0"/>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b"/>
    <w:rPr>
      <w:rFonts w:ascii="宋体" w:hAnsi="Times New Roman"/>
      <w:sz w:val="21"/>
    </w:rPr>
  </w:style>
  <w:style w:type="paragraph" w:customStyle="1" w:styleId="affffffffff1">
    <w:name w:val="标准文件_表格续"/>
    <w:basedOn w:val="afffffb"/>
    <w:next w:val="afffffb"/>
    <w:qFormat/>
    <w:pPr>
      <w:jc w:val="center"/>
    </w:pPr>
    <w:rPr>
      <w:rFonts w:ascii="黑体" w:eastAsia="黑体" w:hAnsi="黑体"/>
    </w:rPr>
  </w:style>
  <w:style w:type="character" w:styleId="affffffffff2">
    <w:name w:val="Placeholder Text"/>
    <w:basedOn w:val="afffc"/>
    <w:uiPriority w:val="99"/>
    <w:semiHidden/>
    <w:rPr>
      <w:color w:val="808080"/>
    </w:rPr>
  </w:style>
  <w:style w:type="paragraph" w:customStyle="1" w:styleId="2">
    <w:name w:val="标准文件_二级项2"/>
    <w:basedOn w:val="afffffb"/>
    <w:qFormat/>
    <w:pPr>
      <w:numPr>
        <w:ilvl w:val="1"/>
        <w:numId w:val="21"/>
      </w:numPr>
      <w:ind w:firstLineChars="0" w:firstLine="0"/>
    </w:pPr>
  </w:style>
  <w:style w:type="paragraph" w:customStyle="1" w:styleId="21">
    <w:name w:val="标准文件_三级项2"/>
    <w:basedOn w:val="afffffb"/>
    <w:qFormat/>
    <w:pPr>
      <w:numPr>
        <w:numId w:val="30"/>
      </w:numPr>
      <w:spacing w:line="300" w:lineRule="exact"/>
      <w:ind w:firstLineChars="0"/>
    </w:pPr>
    <w:rPr>
      <w:rFonts w:ascii="Times New Roman"/>
    </w:rPr>
  </w:style>
  <w:style w:type="paragraph" w:customStyle="1" w:styleId="20">
    <w:name w:val="标准文件_一级项2"/>
    <w:basedOn w:val="afffffb"/>
    <w:qFormat/>
    <w:pPr>
      <w:numPr>
        <w:numId w:val="31"/>
      </w:numPr>
      <w:spacing w:line="300" w:lineRule="exact"/>
      <w:ind w:firstLineChars="0"/>
    </w:pPr>
    <w:rPr>
      <w:rFonts w:ascii="Times New Roman"/>
    </w:rPr>
  </w:style>
  <w:style w:type="paragraph" w:customStyle="1" w:styleId="affffffffff3">
    <w:name w:val="标准文件_提示"/>
    <w:basedOn w:val="afffffb"/>
    <w:next w:val="afffffb"/>
    <w:qFormat/>
    <w:pPr>
      <w:ind w:firstLine="420"/>
    </w:pPr>
    <w:rPr>
      <w:rFonts w:ascii="黑体" w:eastAsia="黑体"/>
    </w:rPr>
  </w:style>
  <w:style w:type="character" w:customStyle="1" w:styleId="affffffffff4">
    <w:name w:val="标准文件_来源"/>
    <w:basedOn w:val="afffc"/>
    <w:uiPriority w:val="1"/>
    <w:qFormat/>
    <w:rPr>
      <w:rFonts w:eastAsia="宋体"/>
      <w:sz w:val="21"/>
    </w:rPr>
  </w:style>
  <w:style w:type="paragraph" w:customStyle="1" w:styleId="affffffffff5">
    <w:name w:val="标准文件_图表说明"/>
    <w:qFormat/>
    <w:pPr>
      <w:spacing w:line="276" w:lineRule="auto"/>
      <w:ind w:firstLine="420"/>
    </w:pPr>
    <w:rPr>
      <w:rFonts w:ascii="宋体" w:hAnsi="宋体"/>
      <w:kern w:val="2"/>
      <w:sz w:val="18"/>
    </w:rPr>
  </w:style>
  <w:style w:type="paragraph" w:customStyle="1" w:styleId="affffffffff6">
    <w:name w:val="其他发布日期"/>
    <w:basedOn w:val="afffffff9"/>
    <w:pPr>
      <w:framePr w:w="3997" w:h="471" w:hRule="exact" w:hSpace="0" w:vSpace="181" w:wrap="around" w:vAnchor="page" w:hAnchor="page" w:x="1419" w:y="14097"/>
    </w:pPr>
  </w:style>
  <w:style w:type="paragraph" w:customStyle="1" w:styleId="affffffffff7">
    <w:name w:val="其他实施日期"/>
    <w:basedOn w:val="afffffffff"/>
    <w:pPr>
      <w:framePr w:w="3997" w:h="471" w:hRule="exact" w:vSpace="181" w:wrap="around" w:vAnchor="page" w:hAnchor="page" w:x="7089" w:y="14097"/>
    </w:pPr>
  </w:style>
  <w:style w:type="paragraph" w:customStyle="1" w:styleId="affffffffff8">
    <w:name w:val="标准文件_文件编号"/>
    <w:basedOn w:val="afffffb"/>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9">
    <w:name w:val="标准文件_替换文件编号"/>
    <w:basedOn w:val="affffffffff8"/>
    <w:qFormat/>
    <w:pPr>
      <w:framePr w:wrap="auto"/>
      <w:spacing w:before="57"/>
    </w:pPr>
    <w:rPr>
      <w:sz w:val="21"/>
    </w:rPr>
  </w:style>
  <w:style w:type="paragraph" w:customStyle="1" w:styleId="affffffffffa">
    <w:name w:val="标准文件_文件名称"/>
    <w:basedOn w:val="afffffb"/>
    <w:next w:val="afffffb"/>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e">
    <w:name w:val="标准文件_附录图标号"/>
    <w:basedOn w:val="afffffb"/>
    <w:next w:val="afffffb"/>
    <w:qFormat/>
    <w:pPr>
      <w:numPr>
        <w:numId w:val="6"/>
      </w:numPr>
      <w:spacing w:line="14" w:lineRule="exact"/>
      <w:ind w:firstLineChars="0" w:firstLine="0"/>
      <w:jc w:val="center"/>
    </w:pPr>
    <w:rPr>
      <w:rFonts w:ascii="黑体" w:eastAsia="黑体" w:hAnsi="黑体"/>
      <w:vanish/>
      <w:sz w:val="2"/>
      <w:szCs w:val="21"/>
    </w:rPr>
  </w:style>
  <w:style w:type="paragraph" w:customStyle="1" w:styleId="aff4">
    <w:name w:val="标准文件_附录表标号"/>
    <w:basedOn w:val="afffffb"/>
    <w:next w:val="afffffb"/>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b"/>
    <w:next w:val="afffffb"/>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b"/>
    <w:next w:val="afffffb"/>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b"/>
    <w:next w:val="afffffb"/>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b"/>
    <w:next w:val="afffffb"/>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b"/>
    <w:next w:val="afffffb"/>
    <w:qFormat/>
    <w:pPr>
      <w:numPr>
        <w:ilvl w:val="5"/>
        <w:numId w:val="8"/>
      </w:numPr>
      <w:spacing w:beforeLines="50" w:before="50" w:afterLines="50" w:after="50"/>
      <w:ind w:firstLineChars="0"/>
    </w:pPr>
    <w:rPr>
      <w:rFonts w:ascii="黑体" w:eastAsia="黑体"/>
    </w:rPr>
  </w:style>
  <w:style w:type="paragraph" w:customStyle="1" w:styleId="affffffffffb">
    <w:name w:val="标准文件_注后"/>
    <w:basedOn w:val="afffffb"/>
    <w:qFormat/>
    <w:pPr>
      <w:ind w:left="811" w:firstLineChars="0" w:firstLine="0"/>
    </w:pPr>
    <w:rPr>
      <w:sz w:val="18"/>
    </w:rPr>
  </w:style>
  <w:style w:type="paragraph" w:customStyle="1" w:styleId="X">
    <w:name w:val="标准文件_注X后"/>
    <w:basedOn w:val="afffffb"/>
    <w:qFormat/>
    <w:pPr>
      <w:ind w:left="811" w:firstLineChars="0" w:firstLine="0"/>
    </w:pPr>
    <w:rPr>
      <w:sz w:val="18"/>
    </w:rPr>
  </w:style>
  <w:style w:type="paragraph" w:customStyle="1" w:styleId="affffffffffc">
    <w:name w:val="标准文件_示例后"/>
    <w:basedOn w:val="afffffb"/>
    <w:qFormat/>
    <w:pPr>
      <w:ind w:left="964" w:firstLineChars="0" w:firstLine="0"/>
    </w:pPr>
    <w:rPr>
      <w:sz w:val="18"/>
    </w:rPr>
  </w:style>
  <w:style w:type="paragraph" w:customStyle="1" w:styleId="X0">
    <w:name w:val="标准文件_示例X后"/>
    <w:basedOn w:val="afffffb"/>
    <w:link w:val="X1"/>
    <w:qFormat/>
    <w:pPr>
      <w:ind w:left="1049" w:firstLineChars="0" w:firstLine="0"/>
    </w:pPr>
    <w:rPr>
      <w:sz w:val="18"/>
    </w:rPr>
  </w:style>
  <w:style w:type="character" w:customStyle="1" w:styleId="X1">
    <w:name w:val="标准文件_示例X后 字符"/>
    <w:basedOn w:val="Char"/>
    <w:link w:val="X0"/>
    <w:rPr>
      <w:rFonts w:ascii="宋体" w:hAnsi="Times New Roman"/>
      <w:sz w:val="18"/>
    </w:rPr>
  </w:style>
  <w:style w:type="paragraph" w:customStyle="1" w:styleId="affffffffffd">
    <w:name w:val="标准文件_索引项"/>
    <w:basedOn w:val="afffffb"/>
    <w:next w:val="afffffb"/>
    <w:qFormat/>
    <w:pPr>
      <w:tabs>
        <w:tab w:val="right" w:leader="dot" w:pos="9356"/>
      </w:tabs>
      <w:ind w:left="210" w:firstLineChars="0" w:hanging="210"/>
      <w:jc w:val="left"/>
    </w:pPr>
  </w:style>
  <w:style w:type="paragraph" w:customStyle="1" w:styleId="affffffffffe">
    <w:name w:val="标准文件_附录一级无标题"/>
    <w:basedOn w:val="affa"/>
    <w:qFormat/>
    <w:pPr>
      <w:spacing w:beforeLines="0" w:before="0" w:afterLines="0" w:after="0" w:line="276" w:lineRule="auto"/>
      <w:outlineLvl w:val="9"/>
    </w:pPr>
    <w:rPr>
      <w:rFonts w:ascii="宋体" w:eastAsia="宋体"/>
    </w:rPr>
  </w:style>
  <w:style w:type="paragraph" w:customStyle="1" w:styleId="afffffffffff">
    <w:name w:val="标准文件_附录二级无标题"/>
    <w:basedOn w:val="affb"/>
    <w:pPr>
      <w:spacing w:beforeLines="0" w:before="0" w:afterLines="0" w:after="0" w:line="276" w:lineRule="auto"/>
      <w:outlineLvl w:val="9"/>
    </w:pPr>
    <w:rPr>
      <w:rFonts w:ascii="宋体" w:eastAsia="宋体"/>
    </w:rPr>
  </w:style>
  <w:style w:type="paragraph" w:customStyle="1" w:styleId="afffffffffff0">
    <w:name w:val="标准文件_附录三级无标题"/>
    <w:basedOn w:val="affc"/>
    <w:qFormat/>
    <w:pPr>
      <w:spacing w:beforeLines="0" w:before="0" w:afterLines="0" w:after="0" w:line="276" w:lineRule="auto"/>
      <w:outlineLvl w:val="9"/>
    </w:pPr>
    <w:rPr>
      <w:rFonts w:ascii="宋体" w:eastAsia="宋体"/>
    </w:rPr>
  </w:style>
  <w:style w:type="paragraph" w:customStyle="1" w:styleId="afffffffffff1">
    <w:name w:val="标准文件_附录四级无标题"/>
    <w:basedOn w:val="affd"/>
    <w:qFormat/>
    <w:pPr>
      <w:spacing w:beforeLines="0" w:before="0" w:afterLines="0" w:after="0" w:line="276" w:lineRule="auto"/>
      <w:outlineLvl w:val="9"/>
    </w:pPr>
    <w:rPr>
      <w:rFonts w:ascii="宋体" w:eastAsia="宋体"/>
    </w:rPr>
  </w:style>
  <w:style w:type="paragraph" w:customStyle="1" w:styleId="afffffffffff2">
    <w:name w:val="标准文件_附录五级无标题"/>
    <w:basedOn w:val="affe"/>
    <w:qFormat/>
    <w:pPr>
      <w:spacing w:beforeLines="0" w:before="0" w:afterLines="0" w:after="0" w:line="276" w:lineRule="auto"/>
      <w:outlineLvl w:val="9"/>
    </w:pPr>
    <w:rPr>
      <w:rFonts w:ascii="宋体" w:eastAsia="宋体"/>
    </w:rPr>
  </w:style>
  <w:style w:type="paragraph" w:customStyle="1" w:styleId="afffffffffff3">
    <w:name w:val="标准文件_引言一级无标题"/>
    <w:basedOn w:val="a7"/>
    <w:next w:val="afffffb"/>
    <w:qFormat/>
    <w:pPr>
      <w:spacing w:beforeLines="0" w:before="0" w:afterLines="0" w:after="0" w:line="276" w:lineRule="auto"/>
    </w:pPr>
    <w:rPr>
      <w:rFonts w:ascii="宋体" w:eastAsia="宋体"/>
    </w:rPr>
  </w:style>
  <w:style w:type="paragraph" w:customStyle="1" w:styleId="afffffffffff4">
    <w:name w:val="标准文件_引言二级无标题"/>
    <w:basedOn w:val="a8"/>
    <w:next w:val="afffffb"/>
    <w:qFormat/>
    <w:pPr>
      <w:spacing w:beforeLines="0" w:before="0" w:afterLines="0" w:after="0" w:line="276" w:lineRule="auto"/>
    </w:pPr>
    <w:rPr>
      <w:rFonts w:ascii="宋体" w:eastAsia="宋体"/>
    </w:rPr>
  </w:style>
  <w:style w:type="paragraph" w:customStyle="1" w:styleId="afffffffffff5">
    <w:name w:val="标准文件_引言三级无标题"/>
    <w:basedOn w:val="a9"/>
    <w:qFormat/>
    <w:pPr>
      <w:spacing w:beforeLines="0" w:before="0" w:afterLines="0" w:after="0" w:line="276" w:lineRule="auto"/>
    </w:pPr>
    <w:rPr>
      <w:rFonts w:ascii="宋体" w:eastAsia="宋体"/>
    </w:rPr>
  </w:style>
  <w:style w:type="paragraph" w:customStyle="1" w:styleId="afffffffffff6">
    <w:name w:val="标准文件_引言四级无标题"/>
    <w:basedOn w:val="aa"/>
    <w:next w:val="afffffb"/>
    <w:qFormat/>
    <w:pPr>
      <w:spacing w:beforeLines="0" w:before="0" w:afterLines="0" w:after="0" w:line="276" w:lineRule="auto"/>
    </w:pPr>
    <w:rPr>
      <w:rFonts w:ascii="宋体" w:eastAsia="宋体"/>
    </w:rPr>
  </w:style>
  <w:style w:type="paragraph" w:customStyle="1" w:styleId="afffffffffff7">
    <w:name w:val="标准文件_引言五级无标题"/>
    <w:basedOn w:val="ab"/>
    <w:next w:val="afffffb"/>
    <w:qFormat/>
    <w:pPr>
      <w:spacing w:beforeLines="0" w:before="0" w:afterLines="0" w:after="0" w:line="276" w:lineRule="auto"/>
    </w:pPr>
    <w:rPr>
      <w:rFonts w:ascii="宋体" w:eastAsia="宋体"/>
    </w:rPr>
  </w:style>
  <w:style w:type="paragraph" w:customStyle="1" w:styleId="afffffffffff8">
    <w:name w:val="标准文件_索引标题"/>
    <w:basedOn w:val="affffff2"/>
    <w:next w:val="afffffb"/>
    <w:qFormat/>
    <w:rPr>
      <w:rFonts w:hAnsi="黑体"/>
    </w:rPr>
  </w:style>
  <w:style w:type="paragraph" w:customStyle="1" w:styleId="afffffffffff9">
    <w:name w:val="标准文件_脚注内容"/>
    <w:basedOn w:val="afffffb"/>
    <w:qFormat/>
    <w:pPr>
      <w:ind w:leftChars="200" w:left="400" w:hangingChars="200" w:hanging="200"/>
    </w:pPr>
    <w:rPr>
      <w:sz w:val="15"/>
    </w:rPr>
  </w:style>
  <w:style w:type="paragraph" w:customStyle="1" w:styleId="afffffffffffa">
    <w:name w:val="标准文件_术语条一"/>
    <w:basedOn w:val="afffffffff4"/>
    <w:next w:val="afffffb"/>
    <w:qFormat/>
  </w:style>
  <w:style w:type="paragraph" w:customStyle="1" w:styleId="afffffffffffb">
    <w:name w:val="标准文件_术语条二"/>
    <w:basedOn w:val="afffffffff7"/>
    <w:next w:val="afffffb"/>
    <w:qFormat/>
  </w:style>
  <w:style w:type="paragraph" w:customStyle="1" w:styleId="afffffffffffc">
    <w:name w:val="标准文件_术语条三"/>
    <w:basedOn w:val="afffffffff6"/>
    <w:next w:val="afffffb"/>
    <w:qFormat/>
  </w:style>
  <w:style w:type="paragraph" w:customStyle="1" w:styleId="afffffffffffd">
    <w:name w:val="标准文件_术语条四"/>
    <w:basedOn w:val="afffffffff9"/>
    <w:next w:val="afffffb"/>
    <w:qFormat/>
  </w:style>
  <w:style w:type="paragraph" w:customStyle="1" w:styleId="afffffffffffe">
    <w:name w:val="标准文件_术语条五"/>
    <w:basedOn w:val="afffffffff5"/>
    <w:next w:val="afffffb"/>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f">
    <w:name w:val="发布"/>
    <w:basedOn w:val="afffc"/>
    <w:rPr>
      <w:rFonts w:ascii="黑体" w:eastAsia="黑体"/>
      <w:spacing w:val="85"/>
      <w:w w:val="100"/>
      <w:position w:val="3"/>
      <w:sz w:val="28"/>
      <w:szCs w:val="28"/>
    </w:rPr>
  </w:style>
  <w:style w:type="paragraph" w:customStyle="1" w:styleId="affffffffffff0">
    <w:name w:val="段"/>
    <w:link w:val="Char0"/>
    <w:qFormat/>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0">
    <w:name w:val="段 Char"/>
    <w:link w:val="affffffffffff0"/>
    <w:qFormat/>
    <w:rPr>
      <w:rFonts w:ascii="宋体" w:hAnsi="Times New Roman"/>
      <w:sz w:val="21"/>
    </w:rPr>
  </w:style>
  <w:style w:type="character" w:customStyle="1" w:styleId="Char1">
    <w:name w:val="章标题 Char"/>
    <w:link w:val="af2"/>
    <w:qFormat/>
    <w:rPr>
      <w:rFonts w:ascii="黑体" w:eastAsia="黑体" w:hAnsi="黑体"/>
      <w:sz w:val="21"/>
    </w:rPr>
  </w:style>
  <w:style w:type="paragraph" w:customStyle="1" w:styleId="af2">
    <w:name w:val="章标题"/>
    <w:next w:val="affffffffffff0"/>
    <w:link w:val="Char1"/>
    <w:qFormat/>
    <w:pPr>
      <w:numPr>
        <w:numId w:val="32"/>
      </w:numPr>
      <w:spacing w:beforeLines="100" w:before="100" w:afterLines="100" w:after="100"/>
      <w:jc w:val="both"/>
      <w:outlineLvl w:val="1"/>
    </w:pPr>
    <w:rPr>
      <w:rFonts w:ascii="黑体" w:eastAsia="黑体" w:hAnsi="黑体"/>
      <w:sz w:val="21"/>
    </w:rPr>
  </w:style>
  <w:style w:type="paragraph" w:customStyle="1" w:styleId="af7">
    <w:name w:val="五级条标题"/>
    <w:basedOn w:val="af6"/>
    <w:next w:val="affffffffffff0"/>
    <w:qFormat/>
    <w:pPr>
      <w:numPr>
        <w:ilvl w:val="5"/>
      </w:numPr>
      <w:outlineLvl w:val="6"/>
    </w:pPr>
  </w:style>
  <w:style w:type="paragraph" w:customStyle="1" w:styleId="af6">
    <w:name w:val="四级条标题"/>
    <w:basedOn w:val="af5"/>
    <w:next w:val="affffffffffff0"/>
    <w:qFormat/>
    <w:pPr>
      <w:numPr>
        <w:ilvl w:val="4"/>
      </w:numPr>
      <w:outlineLvl w:val="5"/>
    </w:pPr>
  </w:style>
  <w:style w:type="paragraph" w:customStyle="1" w:styleId="af5">
    <w:name w:val="三级条标题"/>
    <w:basedOn w:val="af4"/>
    <w:next w:val="affffffffffff0"/>
    <w:qFormat/>
    <w:pPr>
      <w:numPr>
        <w:ilvl w:val="3"/>
      </w:numPr>
      <w:outlineLvl w:val="4"/>
    </w:pPr>
  </w:style>
  <w:style w:type="paragraph" w:customStyle="1" w:styleId="af4">
    <w:name w:val="二级条标题"/>
    <w:basedOn w:val="af3"/>
    <w:next w:val="affffffffffff0"/>
    <w:qFormat/>
    <w:pPr>
      <w:numPr>
        <w:ilvl w:val="2"/>
      </w:numPr>
      <w:spacing w:before="50" w:after="50"/>
      <w:outlineLvl w:val="3"/>
    </w:pPr>
  </w:style>
  <w:style w:type="paragraph" w:customStyle="1" w:styleId="af3">
    <w:name w:val="一级条标题"/>
    <w:next w:val="affffffffffff0"/>
    <w:qFormat/>
    <w:pPr>
      <w:numPr>
        <w:ilvl w:val="1"/>
        <w:numId w:val="32"/>
      </w:numPr>
      <w:spacing w:beforeLines="50" w:before="156" w:afterLines="50" w:after="156"/>
      <w:outlineLvl w:val="2"/>
    </w:pPr>
    <w:rPr>
      <w:rFonts w:ascii="黑体" w:eastAsia="黑体" w:hAnsi="Times New Roman"/>
      <w:sz w:val="21"/>
      <w:szCs w:val="21"/>
    </w:rPr>
  </w:style>
  <w:style w:type="paragraph" w:customStyle="1" w:styleId="Bodytext1">
    <w:name w:val="Body text|1"/>
    <w:basedOn w:val="afffb"/>
    <w:qFormat/>
    <w:pPr>
      <w:adjustRightInd/>
      <w:spacing w:line="382" w:lineRule="auto"/>
      <w:ind w:firstLine="360"/>
    </w:pPr>
    <w:rPr>
      <w:rFonts w:ascii="宋体" w:hAnsi="宋体" w:cs="宋体"/>
      <w:sz w:val="17"/>
      <w:szCs w:val="17"/>
      <w:lang w:val="zh-TW" w:eastAsia="zh-TW" w:bidi="zh-TW"/>
    </w:rPr>
  </w:style>
  <w:style w:type="paragraph" w:styleId="affffffffffff1">
    <w:name w:val="List Paragraph"/>
    <w:basedOn w:val="afffb"/>
    <w:uiPriority w:val="1"/>
    <w:qFormat/>
    <w:pPr>
      <w:adjustRightInd/>
      <w:spacing w:line="240" w:lineRule="auto"/>
      <w:ind w:left="608" w:hanging="471"/>
    </w:pPr>
    <w:rPr>
      <w:rFonts w:ascii="宋体" w:hAnsi="宋体" w:cs="宋体"/>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5323A3434934802855B877F784BAEE3"/>
        <w:category>
          <w:name w:val="常规"/>
          <w:gallery w:val="placeholder"/>
        </w:category>
        <w:types>
          <w:type w:val="bbPlcHdr"/>
        </w:types>
        <w:behaviors>
          <w:behavior w:val="content"/>
        </w:behaviors>
        <w:guid w:val="{F15E59E1-00CA-4FB8-92BF-F375E1561587}"/>
      </w:docPartPr>
      <w:docPartBody>
        <w:p w:rsidR="0056116A" w:rsidRDefault="00000000">
          <w:pPr>
            <w:pStyle w:val="45323A3434934802855B877F784BAEE3"/>
            <w:rPr>
              <w:rFonts w:hint="eastAsia"/>
            </w:rPr>
          </w:pPr>
          <w:r>
            <w:rPr>
              <w:rStyle w:val="a3"/>
              <w:rFonts w:hint="eastAsia"/>
            </w:rPr>
            <w:t>单击或点击此处输入文字。</w:t>
          </w:r>
        </w:p>
      </w:docPartBody>
    </w:docPart>
    <w:docPart>
      <w:docPartPr>
        <w:name w:val="3F57C1B774034EA9AE4F1B40860D5BF9"/>
        <w:category>
          <w:name w:val="常规"/>
          <w:gallery w:val="placeholder"/>
        </w:category>
        <w:types>
          <w:type w:val="bbPlcHdr"/>
        </w:types>
        <w:behaviors>
          <w:behavior w:val="content"/>
        </w:behaviors>
        <w:guid w:val="{A2F8E403-31BE-40A1-8A0D-B03C8E9EC3C4}"/>
      </w:docPartPr>
      <w:docPartBody>
        <w:p w:rsidR="0056116A" w:rsidRDefault="00000000">
          <w:pPr>
            <w:pStyle w:val="3F57C1B774034EA9AE4F1B40860D5BF9"/>
            <w:rPr>
              <w:rFonts w:hint="eastAsia"/>
            </w:rPr>
          </w:pPr>
          <w:r>
            <w:rPr>
              <w:rStyle w:val="a3"/>
              <w:rFonts w:hint="eastAsia"/>
            </w:rPr>
            <w:t>选择一项。</w:t>
          </w:r>
        </w:p>
      </w:docPartBody>
    </w:docPart>
    <w:docPart>
      <w:docPartPr>
        <w:name w:val="A1B808C298314F1A99C5823936FF57A0"/>
        <w:category>
          <w:name w:val="常规"/>
          <w:gallery w:val="placeholder"/>
        </w:category>
        <w:types>
          <w:type w:val="bbPlcHdr"/>
        </w:types>
        <w:behaviors>
          <w:behavior w:val="content"/>
        </w:behaviors>
        <w:guid w:val="{5569F9B5-FE07-40AF-9EC3-865097D145D7}"/>
      </w:docPartPr>
      <w:docPartBody>
        <w:p w:rsidR="0056116A" w:rsidRDefault="00000000">
          <w:pPr>
            <w:pStyle w:val="A1B808C298314F1A99C5823936FF57A0"/>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6219"/>
    <w:rsid w:val="00024E8E"/>
    <w:rsid w:val="00046219"/>
    <w:rsid w:val="0056116A"/>
    <w:rsid w:val="00685DC1"/>
    <w:rsid w:val="006E26FC"/>
    <w:rsid w:val="00973E4C"/>
    <w:rsid w:val="00B11809"/>
    <w:rsid w:val="00C836B4"/>
    <w:rsid w:val="00C9748F"/>
    <w:rsid w:val="00DF400C"/>
    <w:rsid w:val="00EB54D1"/>
    <w:rsid w:val="00F479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45323A3434934802855B877F784BAEE3">
    <w:name w:val="45323A3434934802855B877F784BAEE3"/>
    <w:pPr>
      <w:widowControl w:val="0"/>
      <w:jc w:val="both"/>
    </w:pPr>
    <w:rPr>
      <w:kern w:val="2"/>
      <w:sz w:val="21"/>
      <w:szCs w:val="22"/>
      <w14:ligatures w14:val="standardContextual"/>
    </w:rPr>
  </w:style>
  <w:style w:type="paragraph" w:customStyle="1" w:styleId="3F57C1B774034EA9AE4F1B40860D5BF9">
    <w:name w:val="3F57C1B774034EA9AE4F1B40860D5BF9"/>
    <w:pPr>
      <w:widowControl w:val="0"/>
      <w:jc w:val="both"/>
    </w:pPr>
    <w:rPr>
      <w:kern w:val="2"/>
      <w:sz w:val="21"/>
      <w:szCs w:val="22"/>
      <w14:ligatures w14:val="standardContextual"/>
    </w:rPr>
  </w:style>
  <w:style w:type="paragraph" w:customStyle="1" w:styleId="A1B808C298314F1A99C5823936FF57A0">
    <w:name w:val="A1B808C298314F1A99C5823936FF57A0"/>
    <w:pPr>
      <w:widowControl w:val="0"/>
      <w:jc w:val="both"/>
    </w:pPr>
    <w:rPr>
      <w:kern w:val="2"/>
      <w:sz w:val="21"/>
      <w:szCs w:val="2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CF03465-9310-430F-A8A0-DFC80D2CA8A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Template>
  <TotalTime>9</TotalTime>
  <Pages>8</Pages>
  <Words>923</Words>
  <Characters>5264</Characters>
  <Application>Microsoft Office Word</Application>
  <DocSecurity>0</DocSecurity>
  <Lines>43</Lines>
  <Paragraphs>12</Paragraphs>
  <ScaleCrop>false</ScaleCrop>
  <Company>PCMI</Company>
  <LinksUpToDate>false</LinksUpToDate>
  <CharactersWithSpaces>6175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大海</dc:creator>
  <dc:description>&lt;config cover="true" show_menu="true" version="1.0.0" doctype="SDKXY"&gt;_x000d_
&lt;/config&gt;</dc:description>
  <cp:lastModifiedBy>heshuhai1981@163.com</cp:lastModifiedBy>
  <cp:revision>7</cp:revision>
  <cp:lastPrinted>2020-08-30T10:00:00Z</cp:lastPrinted>
  <dcterms:created xsi:type="dcterms:W3CDTF">2024-12-12T02:35:00Z</dcterms:created>
  <dcterms:modified xsi:type="dcterms:W3CDTF">2024-12-18T03:14:00Z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2052-12.1.0.19302</vt:lpwstr>
  </property>
  <property fmtid="{D5CDD505-2E9C-101B-9397-08002B2CF9AE}" pid="15" name="ICV">
    <vt:lpwstr>7CA39523C7F04498AC7C1D1786C3DB2D_12</vt:lpwstr>
  </property>
</Properties>
</file>